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EC" w:rsidRPr="00CB66EC" w:rsidRDefault="00CB66EC" w:rsidP="009573D4">
      <w:pPr>
        <w:jc w:val="center"/>
        <w:rPr>
          <w:b/>
        </w:rPr>
      </w:pPr>
      <w:bookmarkStart w:id="0" w:name="_GoBack"/>
      <w:bookmarkEnd w:id="0"/>
      <w:r w:rsidRPr="00CB66EC">
        <w:rPr>
          <w:b/>
        </w:rPr>
        <w:t>Správa</w:t>
      </w:r>
    </w:p>
    <w:p w:rsidR="00CB66EC" w:rsidRPr="00CB66EC" w:rsidRDefault="00CB66EC" w:rsidP="009573D4">
      <w:pPr>
        <w:jc w:val="center"/>
        <w:rPr>
          <w:b/>
        </w:rPr>
      </w:pPr>
      <w:r>
        <w:rPr>
          <w:b/>
        </w:rPr>
        <w:t>o</w:t>
      </w:r>
      <w:r w:rsidRPr="00CB66EC">
        <w:rPr>
          <w:b/>
        </w:rPr>
        <w:t> výsledkoch a podmienkach výchovno-vzdelávacej činnosti</w:t>
      </w:r>
    </w:p>
    <w:p w:rsidR="00CB66EC" w:rsidRPr="00CB66EC" w:rsidRDefault="00CB66EC" w:rsidP="009573D4">
      <w:pPr>
        <w:jc w:val="center"/>
        <w:rPr>
          <w:b/>
        </w:rPr>
      </w:pPr>
      <w:r w:rsidRPr="00CB66EC">
        <w:rPr>
          <w:b/>
        </w:rPr>
        <w:t>Základnej umeleckej školy</w:t>
      </w:r>
    </w:p>
    <w:p w:rsidR="00CB66EC" w:rsidRPr="00CB66EC" w:rsidRDefault="00CB66EC" w:rsidP="009573D4">
      <w:pPr>
        <w:jc w:val="center"/>
        <w:rPr>
          <w:b/>
        </w:rPr>
      </w:pPr>
      <w:r>
        <w:rPr>
          <w:b/>
        </w:rPr>
        <w:t>z</w:t>
      </w:r>
      <w:r w:rsidRPr="00CB66EC">
        <w:rPr>
          <w:b/>
        </w:rPr>
        <w:t>a školský rok 20</w:t>
      </w:r>
      <w:r w:rsidR="00407F22">
        <w:rPr>
          <w:b/>
        </w:rPr>
        <w:t>19/2020</w:t>
      </w:r>
    </w:p>
    <w:p w:rsidR="00CB66EC" w:rsidRPr="00CB66EC" w:rsidRDefault="00CB66EC" w:rsidP="009573D4">
      <w:pPr>
        <w:jc w:val="center"/>
        <w:rPr>
          <w:b/>
        </w:rPr>
      </w:pPr>
    </w:p>
    <w:p w:rsidR="00CB66EC" w:rsidRDefault="00CB66EC" w:rsidP="009573D4">
      <w:pPr>
        <w:jc w:val="center"/>
      </w:pPr>
    </w:p>
    <w:p w:rsidR="00CB66EC" w:rsidRDefault="00CB66EC" w:rsidP="009573D4">
      <w:pPr>
        <w:jc w:val="center"/>
      </w:pPr>
    </w:p>
    <w:p w:rsidR="00CB66EC" w:rsidRPr="00CB66EC" w:rsidRDefault="00CB66EC" w:rsidP="00CB66EC">
      <w:pPr>
        <w:rPr>
          <w:b/>
          <w:u w:val="single"/>
        </w:rPr>
      </w:pPr>
      <w:r w:rsidRPr="00CB66EC">
        <w:rPr>
          <w:b/>
          <w:u w:val="single"/>
        </w:rPr>
        <w:t>Predkladá:</w:t>
      </w:r>
    </w:p>
    <w:p w:rsidR="00CB66EC" w:rsidRDefault="00CB66EC" w:rsidP="00CB66EC"/>
    <w:p w:rsidR="00CB66EC" w:rsidRDefault="00DE0EE2" w:rsidP="00CB66EC">
      <w:r>
        <w:t>Mgr. Peter Stupavský</w:t>
      </w:r>
    </w:p>
    <w:p w:rsidR="00CB66EC" w:rsidRPr="00CB66EC" w:rsidRDefault="00DE0EE2" w:rsidP="00CB66EC">
      <w:r>
        <w:t>riaditeľ</w:t>
      </w:r>
      <w:r w:rsidR="00CB66EC">
        <w:t xml:space="preserve"> ZUŠ</w:t>
      </w:r>
    </w:p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CB66EC" w:rsidRPr="00877A10" w:rsidRDefault="00CB66EC" w:rsidP="00CB66EC"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77A10">
        <w:t>Prerokované v </w:t>
      </w:r>
      <w:r w:rsidR="003B6034" w:rsidRPr="00877A10">
        <w:t>p</w:t>
      </w:r>
      <w:r w:rsidRPr="00877A10">
        <w:t xml:space="preserve">edagogickej rade školy </w:t>
      </w:r>
    </w:p>
    <w:p w:rsidR="00CB66EC" w:rsidRPr="00877A10" w:rsidRDefault="00E14508" w:rsidP="00CB66EC">
      <w:r w:rsidRPr="00877A10">
        <w:tab/>
      </w:r>
      <w:r w:rsidRPr="00877A10">
        <w:tab/>
      </w:r>
      <w:r w:rsidRPr="00877A10">
        <w:tab/>
      </w:r>
      <w:r w:rsidRPr="00877A10">
        <w:tab/>
      </w:r>
      <w:r w:rsidRPr="00877A10">
        <w:tab/>
      </w:r>
      <w:r w:rsidRPr="00877A10">
        <w:tab/>
        <w:t xml:space="preserve">dňa </w:t>
      </w:r>
      <w:r w:rsidR="00452421" w:rsidRPr="00877A10">
        <w:t>27</w:t>
      </w:r>
      <w:r w:rsidR="00EF141C" w:rsidRPr="00877A10">
        <w:t>.</w:t>
      </w:r>
      <w:r w:rsidR="00452421" w:rsidRPr="00877A10">
        <w:t>8</w:t>
      </w:r>
      <w:r w:rsidR="00877A10" w:rsidRPr="00877A10">
        <w:t xml:space="preserve">.2020 </w:t>
      </w:r>
      <w:r w:rsidR="003B6034" w:rsidRPr="00877A10">
        <w:t xml:space="preserve"> a v Rade školy </w:t>
      </w:r>
      <w:r w:rsidR="00877A10" w:rsidRPr="00877A10">
        <w:t>26</w:t>
      </w:r>
      <w:r w:rsidR="003B6034" w:rsidRPr="00877A10">
        <w:t>.</w:t>
      </w:r>
      <w:r w:rsidR="00452421" w:rsidRPr="00877A10">
        <w:t>10</w:t>
      </w:r>
      <w:r w:rsidR="003B6034" w:rsidRPr="00877A10">
        <w:t>.20</w:t>
      </w:r>
      <w:r w:rsidR="00877A10" w:rsidRPr="00877A10">
        <w:t>20</w:t>
      </w:r>
    </w:p>
    <w:p w:rsidR="00CB66EC" w:rsidRPr="00877A10" w:rsidRDefault="00CB66EC" w:rsidP="00CB66EC"/>
    <w:p w:rsidR="00CB66EC" w:rsidRDefault="00CB66EC" w:rsidP="00CB66E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A1BFD">
        <w:rPr>
          <w:b/>
          <w:u w:val="single"/>
        </w:rPr>
        <w:t>Vyjadrenie rady školy:</w:t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Rada školy odporúča zriaďovateľovi</w:t>
      </w:r>
    </w:p>
    <w:p w:rsidR="006A1BFD" w:rsidRDefault="006A1BFD" w:rsidP="00CB66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á l i ť</w:t>
      </w:r>
    </w:p>
    <w:p w:rsidR="006A1BFD" w:rsidRDefault="006A1BFD" w:rsidP="00CB66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Správu o výsledkoch a podmienkach</w:t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výchovno-vzdelávacej činnosti</w:t>
      </w:r>
    </w:p>
    <w:p w:rsidR="006A1BFD" w:rsidRDefault="00407F22" w:rsidP="00CB66EC">
      <w:r>
        <w:tab/>
      </w:r>
      <w:r>
        <w:tab/>
      </w:r>
      <w:r>
        <w:tab/>
      </w:r>
      <w:r>
        <w:tab/>
      </w:r>
      <w:r>
        <w:tab/>
      </w:r>
      <w:r>
        <w:tab/>
        <w:t>ZUŠ za školský rok 2019/2020</w:t>
      </w:r>
    </w:p>
    <w:p w:rsidR="006A1BFD" w:rsidRDefault="006A1BFD" w:rsidP="00CB66EC">
      <w:r>
        <w:tab/>
      </w:r>
    </w:p>
    <w:p w:rsidR="006A1BFD" w:rsidRPr="00446DD5" w:rsidRDefault="00446DD5" w:rsidP="00CB66EC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="00315D38">
        <w:tab/>
        <w:t xml:space="preserve">Mgr. Jana </w:t>
      </w:r>
      <w:proofErr w:type="spellStart"/>
      <w:r w:rsidR="00315D38">
        <w:t>Michaliková</w:t>
      </w:r>
      <w:proofErr w:type="spellEnd"/>
    </w:p>
    <w:p w:rsidR="006A1BFD" w:rsidRPr="00315D38" w:rsidRDefault="006A1BFD" w:rsidP="00CB66EC"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9A4228">
        <w:rPr>
          <w:color w:val="FF0000"/>
        </w:rPr>
        <w:tab/>
      </w:r>
      <w:r w:rsidRPr="00315D38">
        <w:t>predseda Rady školy pri ZUŠ, Poštová 809</w:t>
      </w:r>
      <w:r w:rsidR="00DA7630">
        <w:t>/1</w:t>
      </w:r>
      <w:r w:rsidRPr="00315D38">
        <w:t>,</w:t>
      </w:r>
    </w:p>
    <w:p w:rsidR="006A1BFD" w:rsidRPr="00315D38" w:rsidRDefault="006A1BFD" w:rsidP="00CB66EC">
      <w:r w:rsidRPr="00315D38">
        <w:tab/>
      </w:r>
      <w:r w:rsidRPr="00315D38">
        <w:tab/>
      </w:r>
      <w:r w:rsidRPr="00315D38">
        <w:tab/>
      </w:r>
      <w:r w:rsidRPr="00315D38">
        <w:tab/>
      </w:r>
      <w:r w:rsidRPr="00315D38">
        <w:tab/>
      </w:r>
      <w:r w:rsidRPr="00315D38">
        <w:tab/>
        <w:t>020 01  Púchov</w:t>
      </w:r>
    </w:p>
    <w:p w:rsidR="006A1BFD" w:rsidRPr="00315D38" w:rsidRDefault="006A1BFD" w:rsidP="00CB66EC"/>
    <w:p w:rsidR="006A1BFD" w:rsidRDefault="006A1BFD" w:rsidP="00CB66EC"/>
    <w:p w:rsidR="006A1BFD" w:rsidRDefault="006A1BFD" w:rsidP="00CB66EC"/>
    <w:p w:rsidR="006A1BFD" w:rsidRDefault="006A1BFD" w:rsidP="00CB66EC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Stanovisko zriaďovateľa:</w:t>
      </w:r>
    </w:p>
    <w:p w:rsidR="006A1BFD" w:rsidRDefault="006A1BFD" w:rsidP="00CB66EC">
      <w:pPr>
        <w:rPr>
          <w:b/>
          <w:u w:val="single"/>
        </w:rPr>
      </w:pP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Mesto Púchov</w:t>
      </w:r>
    </w:p>
    <w:p w:rsidR="006A1BFD" w:rsidRDefault="006A1BFD" w:rsidP="00CB66E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 c h v a ľ u j e</w:t>
      </w:r>
    </w:p>
    <w:p w:rsidR="006A1BFD" w:rsidRDefault="006A1BFD" w:rsidP="00CB66E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Správu o výsledkoch a podmienkach</w:t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výchovno-vzdelávacej činnosti ZUŠ</w:t>
      </w:r>
    </w:p>
    <w:p w:rsidR="006A1BFD" w:rsidRDefault="00407F22" w:rsidP="00CB66EC">
      <w:r>
        <w:tab/>
      </w:r>
      <w:r>
        <w:tab/>
      </w:r>
      <w:r>
        <w:tab/>
      </w:r>
      <w:r>
        <w:tab/>
      </w:r>
      <w:r>
        <w:tab/>
      </w:r>
      <w:r>
        <w:tab/>
        <w:t>za školský rok 2019/2020</w:t>
      </w:r>
    </w:p>
    <w:p w:rsidR="006A1BFD" w:rsidRDefault="006A1BFD" w:rsidP="00CB66EC"/>
    <w:p w:rsidR="006A1BFD" w:rsidRDefault="006A1BFD" w:rsidP="00CB66EC"/>
    <w:p w:rsidR="006A1BFD" w:rsidRDefault="006A1BFD" w:rsidP="00CB66EC"/>
    <w:p w:rsidR="006A1BFD" w:rsidRDefault="006A1BFD" w:rsidP="00CB66EC">
      <w:r>
        <w:tab/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</w:p>
    <w:p w:rsidR="006A1BFD" w:rsidRDefault="006A1BFD" w:rsidP="00CB66EC">
      <w:r>
        <w:tab/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6A1BFD" w:rsidRDefault="006A1BFD" w:rsidP="00CB66E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za zriaďovateľa</w:t>
      </w:r>
    </w:p>
    <w:p w:rsidR="006A1BFD" w:rsidRPr="006A1BFD" w:rsidRDefault="006A1BFD" w:rsidP="00CB66EC"/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CB66EC" w:rsidRDefault="00CB66EC" w:rsidP="009573D4">
      <w:pPr>
        <w:jc w:val="center"/>
        <w:rPr>
          <w:b/>
          <w:sz w:val="32"/>
          <w:szCs w:val="32"/>
          <w:u w:val="single"/>
        </w:rPr>
      </w:pPr>
    </w:p>
    <w:p w:rsidR="009573D4" w:rsidRPr="009765D1" w:rsidRDefault="009573D4" w:rsidP="009573D4">
      <w:pPr>
        <w:jc w:val="center"/>
        <w:rPr>
          <w:b/>
          <w:sz w:val="32"/>
          <w:szCs w:val="32"/>
          <w:u w:val="single"/>
        </w:rPr>
      </w:pPr>
      <w:r w:rsidRPr="009765D1">
        <w:rPr>
          <w:b/>
          <w:sz w:val="32"/>
          <w:szCs w:val="32"/>
          <w:u w:val="single"/>
        </w:rPr>
        <w:lastRenderedPageBreak/>
        <w:t>Základná umelecká škola, Poštová 809</w:t>
      </w:r>
      <w:r w:rsidR="00407F22">
        <w:rPr>
          <w:b/>
          <w:sz w:val="32"/>
          <w:szCs w:val="32"/>
          <w:u w:val="single"/>
        </w:rPr>
        <w:t>/1</w:t>
      </w:r>
      <w:r w:rsidRPr="009765D1">
        <w:rPr>
          <w:b/>
          <w:sz w:val="32"/>
          <w:szCs w:val="32"/>
          <w:u w:val="single"/>
        </w:rPr>
        <w:t>, 020 01  Púchov</w:t>
      </w:r>
    </w:p>
    <w:p w:rsidR="009573D4" w:rsidRPr="009765D1" w:rsidRDefault="009573D4" w:rsidP="009573D4">
      <w:pPr>
        <w:jc w:val="center"/>
        <w:rPr>
          <w:b/>
          <w:sz w:val="32"/>
          <w:szCs w:val="32"/>
          <w:u w:val="single"/>
        </w:rPr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Pr="009765D1" w:rsidRDefault="009573D4" w:rsidP="009573D4">
      <w:pPr>
        <w:jc w:val="center"/>
        <w:rPr>
          <w:b/>
          <w:sz w:val="40"/>
          <w:szCs w:val="40"/>
        </w:rPr>
      </w:pPr>
      <w:r w:rsidRPr="009765D1">
        <w:rPr>
          <w:b/>
          <w:sz w:val="40"/>
          <w:szCs w:val="40"/>
        </w:rPr>
        <w:t>Hodnotiaca</w:t>
      </w:r>
      <w:r w:rsidR="002843AB">
        <w:rPr>
          <w:b/>
          <w:sz w:val="40"/>
          <w:szCs w:val="40"/>
        </w:rPr>
        <w:t xml:space="preserve"> správa za školský rok 201</w:t>
      </w:r>
      <w:r w:rsidR="00407F22">
        <w:rPr>
          <w:b/>
          <w:sz w:val="40"/>
          <w:szCs w:val="40"/>
        </w:rPr>
        <w:t>9/2020</w:t>
      </w: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>
      <w:pPr>
        <w:jc w:val="center"/>
      </w:pPr>
    </w:p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9573D4" w:rsidP="009573D4"/>
    <w:p w:rsidR="009573D4" w:rsidRDefault="006804C1" w:rsidP="009573D4">
      <w:r w:rsidRPr="00877A10">
        <w:t xml:space="preserve">V Púchove, dňa </w:t>
      </w:r>
      <w:r w:rsidR="00877A10">
        <w:t>26</w:t>
      </w:r>
      <w:r w:rsidR="001330D5" w:rsidRPr="00877A10">
        <w:t>.</w:t>
      </w:r>
      <w:r w:rsidR="00877A10">
        <w:t>8</w:t>
      </w:r>
      <w:r w:rsidR="00407F22" w:rsidRPr="00877A10">
        <w:t>.2020</w:t>
      </w:r>
      <w:r w:rsidR="009A4228" w:rsidRPr="00452421">
        <w:tab/>
      </w:r>
      <w:r w:rsidR="009A4228" w:rsidRPr="00452421">
        <w:tab/>
      </w:r>
      <w:r w:rsidR="009A4228">
        <w:tab/>
      </w:r>
      <w:r w:rsidR="009A4228">
        <w:tab/>
      </w:r>
      <w:r w:rsidR="009A4228">
        <w:tab/>
      </w:r>
      <w:r w:rsidR="009A4228">
        <w:tab/>
        <w:t>Mgr. Peter Stupavský</w:t>
      </w:r>
    </w:p>
    <w:p w:rsidR="009573D4" w:rsidRDefault="009573D4" w:rsidP="009573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7A10">
        <w:t xml:space="preserve">    </w:t>
      </w:r>
      <w:r w:rsidR="009A4228">
        <w:t xml:space="preserve">  riaditeľ</w:t>
      </w:r>
      <w:r>
        <w:t xml:space="preserve"> školy</w:t>
      </w:r>
    </w:p>
    <w:p w:rsidR="009573D4" w:rsidRDefault="009573D4" w:rsidP="009573D4"/>
    <w:p w:rsidR="00281348" w:rsidRDefault="00281348" w:rsidP="009573D4">
      <w:pPr>
        <w:jc w:val="center"/>
        <w:rPr>
          <w:b/>
          <w:u w:val="single"/>
        </w:rPr>
      </w:pPr>
    </w:p>
    <w:p w:rsidR="00281348" w:rsidRDefault="00281348" w:rsidP="009573D4">
      <w:pPr>
        <w:jc w:val="center"/>
        <w:rPr>
          <w:b/>
          <w:u w:val="single"/>
        </w:rPr>
      </w:pPr>
    </w:p>
    <w:p w:rsidR="009573D4" w:rsidRPr="009765D1" w:rsidRDefault="009573D4" w:rsidP="009573D4">
      <w:pPr>
        <w:jc w:val="center"/>
        <w:rPr>
          <w:b/>
          <w:u w:val="single"/>
        </w:rPr>
      </w:pPr>
      <w:r w:rsidRPr="009765D1">
        <w:rPr>
          <w:b/>
          <w:u w:val="single"/>
        </w:rPr>
        <w:lastRenderedPageBreak/>
        <w:t>Základná umelecká škola, Poštová 809</w:t>
      </w:r>
      <w:r w:rsidR="00407F22">
        <w:rPr>
          <w:b/>
          <w:u w:val="single"/>
        </w:rPr>
        <w:t>/1</w:t>
      </w:r>
      <w:r w:rsidRPr="009765D1">
        <w:rPr>
          <w:b/>
          <w:u w:val="single"/>
        </w:rPr>
        <w:t>, 020 01  Púchov</w:t>
      </w:r>
    </w:p>
    <w:p w:rsidR="009573D4" w:rsidRDefault="009573D4" w:rsidP="009573D4"/>
    <w:p w:rsidR="009573D4" w:rsidRDefault="009573D4" w:rsidP="009573D4"/>
    <w:p w:rsidR="009573D4" w:rsidRPr="009765D1" w:rsidRDefault="009573D4" w:rsidP="009573D4">
      <w:pPr>
        <w:jc w:val="center"/>
        <w:rPr>
          <w:b/>
        </w:rPr>
      </w:pPr>
    </w:p>
    <w:p w:rsidR="009573D4" w:rsidRDefault="009573D4" w:rsidP="009573D4">
      <w:pPr>
        <w:jc w:val="center"/>
        <w:rPr>
          <w:b/>
        </w:rPr>
      </w:pPr>
      <w:r w:rsidRPr="009765D1">
        <w:rPr>
          <w:b/>
        </w:rPr>
        <w:t>Hodnotiaca</w:t>
      </w:r>
      <w:r w:rsidR="004A595B">
        <w:rPr>
          <w:b/>
        </w:rPr>
        <w:t xml:space="preserve"> </w:t>
      </w:r>
      <w:r w:rsidR="00407F22">
        <w:rPr>
          <w:b/>
        </w:rPr>
        <w:t>správa za školský rok 2019/2020</w:t>
      </w:r>
    </w:p>
    <w:p w:rsidR="00E14508" w:rsidRDefault="00E14508" w:rsidP="009573D4">
      <w:pPr>
        <w:jc w:val="center"/>
      </w:pPr>
    </w:p>
    <w:p w:rsidR="00E14508" w:rsidRPr="00E14508" w:rsidRDefault="00710EDD" w:rsidP="00CA29D2">
      <w:pPr>
        <w:numPr>
          <w:ilvl w:val="0"/>
          <w:numId w:val="3"/>
        </w:numPr>
        <w:rPr>
          <w:b/>
        </w:rPr>
      </w:pPr>
      <w:r>
        <w:rPr>
          <w:b/>
        </w:rPr>
        <w:t>Identifikačné údaje o škole:</w:t>
      </w:r>
    </w:p>
    <w:p w:rsidR="00E14508" w:rsidRDefault="00E14508" w:rsidP="00E14508"/>
    <w:p w:rsidR="00E14508" w:rsidRDefault="00E14508" w:rsidP="00E14508">
      <w:r>
        <w:t xml:space="preserve">a) </w:t>
      </w:r>
      <w:r>
        <w:tab/>
      </w:r>
      <w:r w:rsidRPr="00E14508">
        <w:t>Názov školy: Základná umelecká škola</w:t>
      </w:r>
    </w:p>
    <w:p w:rsidR="00052838" w:rsidRPr="00E14508" w:rsidRDefault="00052838" w:rsidP="00E14508"/>
    <w:p w:rsidR="00E14508" w:rsidRPr="00E14508" w:rsidRDefault="00E14508" w:rsidP="00E14508">
      <w:pPr>
        <w:ind w:firstLine="708"/>
      </w:pPr>
      <w:r w:rsidRPr="00E14508">
        <w:t>Adresa školy: Poštová 809</w:t>
      </w:r>
      <w:r w:rsidR="009A4228">
        <w:t>/1</w:t>
      </w:r>
      <w:r w:rsidRPr="00E14508">
        <w:t>, 020 01  Púchov</w:t>
      </w:r>
    </w:p>
    <w:p w:rsidR="00052838" w:rsidRDefault="00052838" w:rsidP="00E14508">
      <w:pPr>
        <w:ind w:firstLine="708"/>
      </w:pPr>
    </w:p>
    <w:p w:rsidR="00E14508" w:rsidRPr="00E14508" w:rsidRDefault="00E14508" w:rsidP="00E14508">
      <w:pPr>
        <w:ind w:firstLine="708"/>
      </w:pPr>
      <w:r w:rsidRPr="00E14508">
        <w:t xml:space="preserve">Tel. číslo: 042/4631681,  </w:t>
      </w:r>
    </w:p>
    <w:p w:rsidR="00052838" w:rsidRDefault="00052838" w:rsidP="00E14508">
      <w:pPr>
        <w:ind w:firstLine="708"/>
      </w:pPr>
    </w:p>
    <w:p w:rsidR="00E14508" w:rsidRPr="00E14508" w:rsidRDefault="00E14508" w:rsidP="00E14508">
      <w:pPr>
        <w:ind w:firstLine="708"/>
      </w:pPr>
      <w:r w:rsidRPr="00E14508">
        <w:t xml:space="preserve">E-mail: </w:t>
      </w:r>
      <w:hyperlink r:id="rId6" w:history="1">
        <w:r w:rsidRPr="00E14508">
          <w:rPr>
            <w:rStyle w:val="Hypertextovprepojenie"/>
          </w:rPr>
          <w:t>zuspuchov@gmail.com</w:t>
        </w:r>
      </w:hyperlink>
    </w:p>
    <w:p w:rsidR="00052838" w:rsidRDefault="00052838" w:rsidP="00E14508">
      <w:pPr>
        <w:ind w:firstLine="708"/>
      </w:pPr>
    </w:p>
    <w:p w:rsidR="00E14508" w:rsidRPr="00E14508" w:rsidRDefault="00E14508" w:rsidP="00E14508">
      <w:pPr>
        <w:ind w:firstLine="708"/>
      </w:pPr>
      <w:r w:rsidRPr="00E14508">
        <w:t>Internetová adresa: zuspuchov.sk</w:t>
      </w:r>
    </w:p>
    <w:p w:rsidR="00052838" w:rsidRDefault="00052838" w:rsidP="00E14508">
      <w:pPr>
        <w:ind w:firstLine="708"/>
      </w:pPr>
    </w:p>
    <w:p w:rsidR="009573D4" w:rsidRDefault="00E14508" w:rsidP="00E14508">
      <w:pPr>
        <w:ind w:firstLine="708"/>
      </w:pPr>
      <w:r w:rsidRPr="00E14508">
        <w:t>Zriaďovateľ: Mesto Púchov</w:t>
      </w:r>
      <w:r w:rsidR="00984BBF">
        <w:t>, Štefánikova 821/21, 020 18  Púchov</w:t>
      </w:r>
    </w:p>
    <w:p w:rsidR="0016305C" w:rsidRDefault="0016305C" w:rsidP="00E14508">
      <w:pPr>
        <w:ind w:firstLine="708"/>
      </w:pPr>
    </w:p>
    <w:p w:rsidR="00E14508" w:rsidRDefault="00E14508" w:rsidP="00E14508">
      <w:pPr>
        <w:ind w:firstLine="708"/>
      </w:pPr>
      <w:r>
        <w:t xml:space="preserve">Mená vedúcich zamestnancov a ich funkcie: Mgr. </w:t>
      </w:r>
      <w:r w:rsidR="009A4228">
        <w:t>Peter Stupavský</w:t>
      </w:r>
      <w:r>
        <w:t>, riaditeľ ZUŠ</w:t>
      </w:r>
    </w:p>
    <w:p w:rsidR="00E14508" w:rsidRDefault="00E14508" w:rsidP="00E14508">
      <w:pPr>
        <w:ind w:left="4248" w:firstLine="708"/>
      </w:pPr>
      <w:r>
        <w:t xml:space="preserve"> Mgr. </w:t>
      </w:r>
      <w:r w:rsidR="009A4228">
        <w:t xml:space="preserve">Zuzana </w:t>
      </w:r>
      <w:proofErr w:type="spellStart"/>
      <w:r w:rsidR="009A4228">
        <w:t>Kredatusová</w:t>
      </w:r>
      <w:proofErr w:type="spellEnd"/>
      <w:r>
        <w:t>, zástupca RŠ</w:t>
      </w:r>
    </w:p>
    <w:p w:rsidR="0016305C" w:rsidRDefault="0016305C" w:rsidP="00E14508">
      <w:pPr>
        <w:ind w:left="4248" w:firstLine="708"/>
      </w:pPr>
    </w:p>
    <w:p w:rsidR="00E14508" w:rsidRDefault="00E14508" w:rsidP="00E14508">
      <w:r>
        <w:tab/>
        <w:t xml:space="preserve">Rada školy: </w:t>
      </w:r>
      <w:r w:rsidR="009C0E40">
        <w:tab/>
      </w:r>
      <w:r w:rsidR="009C0E40" w:rsidRPr="00315D38">
        <w:t xml:space="preserve">Mgr. </w:t>
      </w:r>
      <w:r w:rsidR="00315D38">
        <w:t xml:space="preserve">Jana </w:t>
      </w:r>
      <w:proofErr w:type="spellStart"/>
      <w:r w:rsidR="00315D38">
        <w:t>Michaliková</w:t>
      </w:r>
      <w:proofErr w:type="spellEnd"/>
      <w:r w:rsidR="00315D38">
        <w:t>, pedagogický zamestnanec</w:t>
      </w:r>
      <w:r w:rsidR="00446DD5">
        <w:rPr>
          <w:color w:val="FF0000"/>
        </w:rPr>
        <w:t xml:space="preserve"> </w:t>
      </w:r>
    </w:p>
    <w:p w:rsidR="0016305C" w:rsidRDefault="00315D38" w:rsidP="00E14508">
      <w:r>
        <w:tab/>
      </w:r>
      <w:r>
        <w:tab/>
      </w:r>
      <w:r>
        <w:tab/>
        <w:t xml:space="preserve">Mgr. Mária </w:t>
      </w:r>
      <w:proofErr w:type="spellStart"/>
      <w:r>
        <w:t>Olšáková</w:t>
      </w:r>
      <w:proofErr w:type="spellEnd"/>
      <w:r w:rsidR="0016305C">
        <w:t>, pedagogický zamestnanec</w:t>
      </w:r>
    </w:p>
    <w:p w:rsidR="0016305C" w:rsidRDefault="0016305C" w:rsidP="00E14508">
      <w:r>
        <w:tab/>
      </w:r>
      <w:r>
        <w:tab/>
      </w:r>
      <w:r>
        <w:tab/>
        <w:t xml:space="preserve">Anna </w:t>
      </w:r>
      <w:proofErr w:type="spellStart"/>
      <w:r>
        <w:t>Zubeková</w:t>
      </w:r>
      <w:proofErr w:type="spellEnd"/>
      <w:r>
        <w:t>, nepedagogický zamestnanec</w:t>
      </w:r>
    </w:p>
    <w:p w:rsidR="0016305C" w:rsidRDefault="00EB0A3D" w:rsidP="00E14508">
      <w:r>
        <w:tab/>
      </w:r>
      <w:r>
        <w:tab/>
      </w:r>
      <w:r>
        <w:tab/>
        <w:t xml:space="preserve">Mgr. </w:t>
      </w:r>
      <w:r w:rsidR="00407F22">
        <w:t>Milada Vargová, poslankyňa</w:t>
      </w:r>
    </w:p>
    <w:p w:rsidR="0016305C" w:rsidRDefault="0016305C" w:rsidP="00E14508">
      <w:r>
        <w:tab/>
      </w:r>
      <w:r>
        <w:tab/>
      </w:r>
      <w:r>
        <w:tab/>
        <w:t xml:space="preserve">Mgr. Peter </w:t>
      </w:r>
      <w:proofErr w:type="spellStart"/>
      <w:r>
        <w:t>Bílik</w:t>
      </w:r>
      <w:proofErr w:type="spellEnd"/>
      <w:r>
        <w:t>, poslanec</w:t>
      </w:r>
    </w:p>
    <w:p w:rsidR="0016305C" w:rsidRDefault="00FB3805" w:rsidP="00E14508">
      <w:r>
        <w:tab/>
      </w:r>
      <w:r>
        <w:tab/>
      </w:r>
      <w:r>
        <w:tab/>
      </w:r>
      <w:r w:rsidR="00407F22">
        <w:t xml:space="preserve">Mgr. Marián </w:t>
      </w:r>
      <w:proofErr w:type="spellStart"/>
      <w:r w:rsidR="00407F22">
        <w:t>Mišún</w:t>
      </w:r>
      <w:proofErr w:type="spellEnd"/>
      <w:r w:rsidR="0016305C">
        <w:t>, poslanec</w:t>
      </w:r>
    </w:p>
    <w:p w:rsidR="0016305C" w:rsidRDefault="00FB3805" w:rsidP="00E14508">
      <w:r>
        <w:tab/>
      </w:r>
      <w:r>
        <w:tab/>
      </w:r>
      <w:r>
        <w:tab/>
        <w:t>Irena Kováčiková, poslankyňa</w:t>
      </w:r>
    </w:p>
    <w:p w:rsidR="0016305C" w:rsidRDefault="00FB3805" w:rsidP="00E14508">
      <w:r>
        <w:tab/>
      </w:r>
      <w:r>
        <w:tab/>
      </w:r>
      <w:r>
        <w:tab/>
        <w:t xml:space="preserve">Adriana </w:t>
      </w:r>
      <w:proofErr w:type="spellStart"/>
      <w:r>
        <w:t>Martikáňová</w:t>
      </w:r>
      <w:proofErr w:type="spellEnd"/>
      <w:r w:rsidR="0016305C">
        <w:t>, za rodičov</w:t>
      </w:r>
    </w:p>
    <w:p w:rsidR="0016305C" w:rsidRPr="00B965A8" w:rsidRDefault="00EB0A3D" w:rsidP="00E14508">
      <w:r>
        <w:tab/>
      </w:r>
      <w:r>
        <w:tab/>
      </w:r>
      <w:r>
        <w:tab/>
      </w:r>
      <w:r w:rsidR="00452421" w:rsidRPr="00B965A8">
        <w:t>Oľga Repková</w:t>
      </w:r>
      <w:r w:rsidR="0016305C" w:rsidRPr="00B965A8">
        <w:t>, za rodičov</w:t>
      </w:r>
    </w:p>
    <w:p w:rsidR="0016305C" w:rsidRDefault="0016305C" w:rsidP="00E14508">
      <w:r>
        <w:tab/>
      </w:r>
      <w:r>
        <w:tab/>
      </w:r>
      <w:r>
        <w:tab/>
        <w:t xml:space="preserve">Mgr. Tatiana </w:t>
      </w:r>
      <w:proofErr w:type="spellStart"/>
      <w:r>
        <w:t>Hloušková</w:t>
      </w:r>
      <w:proofErr w:type="spellEnd"/>
      <w:r>
        <w:t>, za rodičov</w:t>
      </w:r>
    </w:p>
    <w:p w:rsidR="0016305C" w:rsidRDefault="00EB0A3D" w:rsidP="00E14508">
      <w:r>
        <w:tab/>
      </w:r>
      <w:r>
        <w:tab/>
      </w:r>
      <w:r>
        <w:tab/>
        <w:t xml:space="preserve">Martina </w:t>
      </w:r>
      <w:proofErr w:type="spellStart"/>
      <w:r>
        <w:t>Crkoňová</w:t>
      </w:r>
      <w:proofErr w:type="spellEnd"/>
      <w:r w:rsidR="0016305C">
        <w:t>, za rodičov</w:t>
      </w:r>
    </w:p>
    <w:p w:rsidR="0016305C" w:rsidRDefault="0016305C" w:rsidP="00E14508"/>
    <w:p w:rsidR="0016305C" w:rsidRDefault="0016305C" w:rsidP="00E14508">
      <w:r>
        <w:tab/>
      </w:r>
    </w:p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16305C" w:rsidRDefault="0016305C" w:rsidP="00E14508"/>
    <w:p w:rsidR="009573D4" w:rsidRDefault="00984BBF" w:rsidP="009573D4">
      <w:pPr>
        <w:rPr>
          <w:b/>
        </w:rPr>
      </w:pPr>
      <w:r w:rsidRPr="00EB0A3D">
        <w:rPr>
          <w:b/>
        </w:rPr>
        <w:lastRenderedPageBreak/>
        <w:t>b) Údaje o počte žiakov</w:t>
      </w:r>
      <w:r w:rsidR="0016305C" w:rsidRPr="00EB0A3D">
        <w:rPr>
          <w:b/>
        </w:rPr>
        <w:t xml:space="preserve">: </w:t>
      </w:r>
    </w:p>
    <w:p w:rsidR="009C0E40" w:rsidRDefault="009C0E40" w:rsidP="009573D4">
      <w:pPr>
        <w:rPr>
          <w:b/>
        </w:rPr>
      </w:pPr>
    </w:p>
    <w:p w:rsidR="00407F22" w:rsidRPr="00407F22" w:rsidRDefault="00407F22" w:rsidP="00407F2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407F22">
        <w:rPr>
          <w:rFonts w:ascii="Calibri" w:eastAsia="Calibri" w:hAnsi="Calibri"/>
          <w:b/>
          <w:sz w:val="28"/>
          <w:szCs w:val="28"/>
          <w:u w:val="single"/>
          <w:lang w:eastAsia="en-US"/>
        </w:rPr>
        <w:t>Základná umelecká škola, Poštová 809</w:t>
      </w:r>
      <w:r w:rsidR="00DA7630">
        <w:rPr>
          <w:rFonts w:ascii="Calibri" w:eastAsia="Calibri" w:hAnsi="Calibri"/>
          <w:b/>
          <w:sz w:val="28"/>
          <w:szCs w:val="28"/>
          <w:u w:val="single"/>
          <w:lang w:eastAsia="en-US"/>
        </w:rPr>
        <w:t>/1</w:t>
      </w:r>
      <w:r w:rsidRPr="00407F22">
        <w:rPr>
          <w:rFonts w:ascii="Calibri" w:eastAsia="Calibri" w:hAnsi="Calibri"/>
          <w:b/>
          <w:sz w:val="28"/>
          <w:szCs w:val="28"/>
          <w:u w:val="single"/>
          <w:lang w:eastAsia="en-US"/>
        </w:rPr>
        <w:t>, 02001 Púchov</w:t>
      </w:r>
    </w:p>
    <w:p w:rsidR="00407F22" w:rsidRPr="00B965A8" w:rsidRDefault="00407F22" w:rsidP="00407F22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B965A8">
        <w:rPr>
          <w:rFonts w:ascii="Calibri" w:eastAsia="Calibri" w:hAnsi="Calibri"/>
          <w:lang w:eastAsia="en-US"/>
        </w:rPr>
        <w:t>Celkový s</w:t>
      </w:r>
      <w:r w:rsidR="00B965A8" w:rsidRPr="00B965A8">
        <w:rPr>
          <w:rFonts w:ascii="Calibri" w:eastAsia="Calibri" w:hAnsi="Calibri"/>
          <w:lang w:eastAsia="en-US"/>
        </w:rPr>
        <w:t>tav žiakov v ZUŠ k 15.9.2019</w:t>
      </w:r>
    </w:p>
    <w:p w:rsidR="00407F22" w:rsidRPr="00407F22" w:rsidRDefault="00407F22" w:rsidP="00407F22">
      <w:pPr>
        <w:spacing w:after="160" w:line="276" w:lineRule="auto"/>
        <w:jc w:val="center"/>
        <w:rPr>
          <w:rFonts w:ascii="Calibri" w:eastAsia="Calibri" w:hAnsi="Calibri"/>
          <w:b/>
          <w:u w:val="single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Stav žiakov: 783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  <w:sectPr w:rsidR="00407F22" w:rsidRPr="00407F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Hudobný odbor: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PŠ:                       60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 xml:space="preserve">I.  stupeň:         320 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II. stupeň:           32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 xml:space="preserve">ŠPD:                       2      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 xml:space="preserve">HO spolu:          414 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Výtvarný odbor: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PŠ:1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I.  stupeň:         336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II. stupeň:              2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ŠPD:                        1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VO spolu:          344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Tanečný odbor: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PŠ:                          6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I.  stupeň:            19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TO spolu:</w:t>
      </w:r>
      <w:r w:rsidRPr="00407F22">
        <w:rPr>
          <w:rFonts w:ascii="Calibri" w:eastAsia="Calibri" w:hAnsi="Calibri"/>
          <w:b/>
          <w:lang w:eastAsia="en-US"/>
        </w:rPr>
        <w:tab/>
        <w:t xml:space="preserve">    25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Z toho stav žiakov na pobočkách: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Beluša HO:               33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Beluša VO:               50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Beluša spolu:           83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 w:rsidRPr="00407F22">
        <w:rPr>
          <w:rFonts w:ascii="Calibri" w:eastAsia="Calibri" w:hAnsi="Calibri"/>
          <w:lang w:eastAsia="en-US"/>
        </w:rPr>
        <w:t>Led</w:t>
      </w:r>
      <w:proofErr w:type="spellEnd"/>
      <w:r w:rsidRPr="00407F22">
        <w:rPr>
          <w:rFonts w:ascii="Calibri" w:eastAsia="Calibri" w:hAnsi="Calibri"/>
          <w:lang w:eastAsia="en-US"/>
        </w:rPr>
        <w:t>. Rovne HO:        56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 w:rsidRPr="00407F22">
        <w:rPr>
          <w:rFonts w:ascii="Calibri" w:eastAsia="Calibri" w:hAnsi="Calibri"/>
          <w:lang w:eastAsia="en-US"/>
        </w:rPr>
        <w:t>Led</w:t>
      </w:r>
      <w:proofErr w:type="spellEnd"/>
      <w:r w:rsidRPr="00407F22">
        <w:rPr>
          <w:rFonts w:ascii="Calibri" w:eastAsia="Calibri" w:hAnsi="Calibri"/>
          <w:lang w:eastAsia="en-US"/>
        </w:rPr>
        <w:t>. Rovne VO:        48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proofErr w:type="spellStart"/>
      <w:r w:rsidRPr="00407F22">
        <w:rPr>
          <w:rFonts w:ascii="Calibri" w:eastAsia="Calibri" w:hAnsi="Calibri"/>
          <w:b/>
          <w:lang w:eastAsia="en-US"/>
        </w:rPr>
        <w:t>Led</w:t>
      </w:r>
      <w:proofErr w:type="spellEnd"/>
      <w:r w:rsidRPr="00407F22">
        <w:rPr>
          <w:rFonts w:ascii="Calibri" w:eastAsia="Calibri" w:hAnsi="Calibri"/>
          <w:b/>
          <w:lang w:eastAsia="en-US"/>
        </w:rPr>
        <w:t xml:space="preserve">. Rovne spolu:  104 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Záriečie HO:              25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Záriečie VO:              43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Záriečie spolu:         68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Púchov HO:             300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Púchov VO:             203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Púchov TO:               25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Púchov spolu:        528</w:t>
      </w:r>
    </w:p>
    <w:p w:rsidR="00407F22" w:rsidRPr="00407F22" w:rsidRDefault="00407F22" w:rsidP="00407F22">
      <w:pPr>
        <w:spacing w:after="160" w:line="259" w:lineRule="auto"/>
        <w:rPr>
          <w:rFonts w:ascii="Calibri" w:eastAsia="Calibri" w:hAnsi="Calibri"/>
          <w:lang w:eastAsia="en-US"/>
        </w:rPr>
        <w:sectPr w:rsidR="00407F22" w:rsidRPr="00407F22" w:rsidSect="00407F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07F22" w:rsidRPr="00407F22" w:rsidRDefault="00407F22" w:rsidP="00407F2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407F22">
        <w:rPr>
          <w:rFonts w:ascii="Calibri" w:eastAsia="Calibri" w:hAnsi="Calibri"/>
          <w:b/>
          <w:sz w:val="28"/>
          <w:szCs w:val="28"/>
          <w:u w:val="single"/>
          <w:lang w:eastAsia="en-US"/>
        </w:rPr>
        <w:lastRenderedPageBreak/>
        <w:t>Základná umelecká škola, Poštová 809</w:t>
      </w:r>
      <w:r w:rsidR="00DA7630">
        <w:rPr>
          <w:rFonts w:ascii="Calibri" w:eastAsia="Calibri" w:hAnsi="Calibri"/>
          <w:b/>
          <w:sz w:val="28"/>
          <w:szCs w:val="28"/>
          <w:u w:val="single"/>
          <w:lang w:eastAsia="en-US"/>
        </w:rPr>
        <w:t>/1</w:t>
      </w:r>
      <w:r w:rsidRPr="00407F22">
        <w:rPr>
          <w:rFonts w:ascii="Calibri" w:eastAsia="Calibri" w:hAnsi="Calibri"/>
          <w:b/>
          <w:sz w:val="28"/>
          <w:szCs w:val="28"/>
          <w:u w:val="single"/>
          <w:lang w:eastAsia="en-US"/>
        </w:rPr>
        <w:t>, 02001 Púchov</w:t>
      </w:r>
    </w:p>
    <w:p w:rsidR="00407F22" w:rsidRPr="00407F22" w:rsidRDefault="00407F22" w:rsidP="00407F22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Celkový stav žiakov v ZUŠ k 31. januáru 2020</w:t>
      </w:r>
    </w:p>
    <w:p w:rsidR="00407F22" w:rsidRPr="00407F22" w:rsidRDefault="00407F22" w:rsidP="00407F22">
      <w:pPr>
        <w:spacing w:after="160" w:line="276" w:lineRule="auto"/>
        <w:jc w:val="center"/>
        <w:rPr>
          <w:rFonts w:ascii="Calibri" w:eastAsia="Calibri" w:hAnsi="Calibri"/>
          <w:b/>
          <w:u w:val="single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Stav žiakov: 778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  <w:sectPr w:rsidR="00407F22" w:rsidRPr="00407F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Hudobný odbor: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PŠ:                       60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 xml:space="preserve">I.  stupeň:         320 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II. stupeň:           32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 xml:space="preserve">ŠPD:                      2      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 xml:space="preserve">HO spolu:          414 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Výtvarný odbor: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PŠ:1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I.  stupeň:332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II. stupeň:5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ŠPD:                        1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VO spolu: 339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Tanečný odbor: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PŠ:                          6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I.  stupeň:            19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TO spolu:25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Z toho stav žiakov na pobočkách: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Beluša HO:               33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Beluša VO:49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Beluša spolu:82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 w:rsidRPr="00407F22">
        <w:rPr>
          <w:rFonts w:ascii="Calibri" w:eastAsia="Calibri" w:hAnsi="Calibri"/>
          <w:lang w:eastAsia="en-US"/>
        </w:rPr>
        <w:t>Led</w:t>
      </w:r>
      <w:proofErr w:type="spellEnd"/>
      <w:r w:rsidRPr="00407F22">
        <w:rPr>
          <w:rFonts w:ascii="Calibri" w:eastAsia="Calibri" w:hAnsi="Calibri"/>
          <w:lang w:eastAsia="en-US"/>
        </w:rPr>
        <w:t>. Rovne HO:        56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 w:rsidRPr="00407F22">
        <w:rPr>
          <w:rFonts w:ascii="Calibri" w:eastAsia="Calibri" w:hAnsi="Calibri"/>
          <w:lang w:eastAsia="en-US"/>
        </w:rPr>
        <w:t>Led</w:t>
      </w:r>
      <w:proofErr w:type="spellEnd"/>
      <w:r w:rsidRPr="00407F22">
        <w:rPr>
          <w:rFonts w:ascii="Calibri" w:eastAsia="Calibri" w:hAnsi="Calibri"/>
          <w:lang w:eastAsia="en-US"/>
        </w:rPr>
        <w:t>. Rovne VO:47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proofErr w:type="spellStart"/>
      <w:r w:rsidRPr="00407F22">
        <w:rPr>
          <w:rFonts w:ascii="Calibri" w:eastAsia="Calibri" w:hAnsi="Calibri"/>
          <w:b/>
          <w:lang w:eastAsia="en-US"/>
        </w:rPr>
        <w:t>Led</w:t>
      </w:r>
      <w:proofErr w:type="spellEnd"/>
      <w:r w:rsidRPr="00407F22">
        <w:rPr>
          <w:rFonts w:ascii="Calibri" w:eastAsia="Calibri" w:hAnsi="Calibri"/>
          <w:b/>
          <w:lang w:eastAsia="en-US"/>
        </w:rPr>
        <w:t>. Rovne spolu:  103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Záriečie HO:              25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Záriečie VO:42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Záriečie spolu:67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Púchov HO:             300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Púchov VO:201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Púchov TO:               25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  <w:sectPr w:rsidR="00407F22" w:rsidRPr="00407F22" w:rsidSect="00407F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07F22">
        <w:rPr>
          <w:rFonts w:ascii="Calibri" w:eastAsia="Calibri" w:hAnsi="Calibri"/>
          <w:b/>
          <w:lang w:eastAsia="en-US"/>
        </w:rPr>
        <w:t>Púchov spolu:526</w:t>
      </w:r>
    </w:p>
    <w:p w:rsidR="00407F22" w:rsidRPr="00407F22" w:rsidRDefault="00407F22" w:rsidP="00407F22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407F22">
        <w:rPr>
          <w:rFonts w:ascii="Calibri" w:eastAsia="Calibri" w:hAnsi="Calibri"/>
          <w:b/>
          <w:sz w:val="28"/>
          <w:szCs w:val="28"/>
          <w:u w:val="single"/>
          <w:lang w:eastAsia="en-US"/>
        </w:rPr>
        <w:lastRenderedPageBreak/>
        <w:t>Základná umelecká škola, Poštová 809</w:t>
      </w:r>
      <w:r w:rsidR="00DA7630">
        <w:rPr>
          <w:rFonts w:ascii="Calibri" w:eastAsia="Calibri" w:hAnsi="Calibri"/>
          <w:b/>
          <w:sz w:val="28"/>
          <w:szCs w:val="28"/>
          <w:u w:val="single"/>
          <w:lang w:eastAsia="en-US"/>
        </w:rPr>
        <w:t>/1</w:t>
      </w:r>
      <w:r w:rsidRPr="00407F22">
        <w:rPr>
          <w:rFonts w:ascii="Calibri" w:eastAsia="Calibri" w:hAnsi="Calibri"/>
          <w:b/>
          <w:sz w:val="28"/>
          <w:szCs w:val="28"/>
          <w:u w:val="single"/>
          <w:lang w:eastAsia="en-US"/>
        </w:rPr>
        <w:t>, 02001 Púchov</w:t>
      </w:r>
    </w:p>
    <w:p w:rsidR="00407F22" w:rsidRPr="00407F22" w:rsidRDefault="00407F22" w:rsidP="00407F22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Celkový stav žiakov v ZUŠ k 30. júnu 2020</w:t>
      </w:r>
    </w:p>
    <w:p w:rsidR="00407F22" w:rsidRPr="00407F22" w:rsidRDefault="00407F22" w:rsidP="00407F22">
      <w:pPr>
        <w:spacing w:after="160" w:line="276" w:lineRule="auto"/>
        <w:jc w:val="center"/>
        <w:rPr>
          <w:rFonts w:ascii="Calibri" w:eastAsia="Calibri" w:hAnsi="Calibri"/>
          <w:b/>
          <w:u w:val="single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Stav žiakov: 776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  <w:sectPr w:rsidR="00407F22" w:rsidRPr="00407F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Hudobný odbor: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PŠ:                       60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I.  stupeň:         319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II. stupeň:           32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 xml:space="preserve">ŠPD:                      2      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HO spolu:413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Výtvarný odbor: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PŠ:1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I.  stupeň:332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II. stupeň:5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ŠPD:                        1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VO spolu: 339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Tanečný odbor: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PŠ:                          6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I.  stupeň:18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TO spolu:24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u w:val="single"/>
          <w:lang w:eastAsia="en-US"/>
        </w:rPr>
      </w:pPr>
      <w:r w:rsidRPr="00407F22">
        <w:rPr>
          <w:rFonts w:ascii="Calibri" w:eastAsia="Calibri" w:hAnsi="Calibri"/>
          <w:b/>
          <w:u w:val="single"/>
          <w:lang w:eastAsia="en-US"/>
        </w:rPr>
        <w:t>Z toho stav žiakov na pobočkách: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Beluša HO:               33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Beluša VO:59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Beluša spolu:           82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 w:rsidRPr="00407F22">
        <w:rPr>
          <w:rFonts w:ascii="Calibri" w:eastAsia="Calibri" w:hAnsi="Calibri"/>
          <w:lang w:eastAsia="en-US"/>
        </w:rPr>
        <w:t>Led</w:t>
      </w:r>
      <w:proofErr w:type="spellEnd"/>
      <w:r w:rsidRPr="00407F22">
        <w:rPr>
          <w:rFonts w:ascii="Calibri" w:eastAsia="Calibri" w:hAnsi="Calibri"/>
          <w:lang w:eastAsia="en-US"/>
        </w:rPr>
        <w:t>. Rovne HO:55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proofErr w:type="spellStart"/>
      <w:r w:rsidRPr="00407F22">
        <w:rPr>
          <w:rFonts w:ascii="Calibri" w:eastAsia="Calibri" w:hAnsi="Calibri"/>
          <w:lang w:eastAsia="en-US"/>
        </w:rPr>
        <w:t>Led</w:t>
      </w:r>
      <w:proofErr w:type="spellEnd"/>
      <w:r w:rsidRPr="00407F22">
        <w:rPr>
          <w:rFonts w:ascii="Calibri" w:eastAsia="Calibri" w:hAnsi="Calibri"/>
          <w:lang w:eastAsia="en-US"/>
        </w:rPr>
        <w:t>. Rovne VO:47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proofErr w:type="spellStart"/>
      <w:r w:rsidRPr="00407F22">
        <w:rPr>
          <w:rFonts w:ascii="Calibri" w:eastAsia="Calibri" w:hAnsi="Calibri"/>
          <w:b/>
          <w:lang w:eastAsia="en-US"/>
        </w:rPr>
        <w:t>Led</w:t>
      </w:r>
      <w:proofErr w:type="spellEnd"/>
      <w:r w:rsidRPr="00407F22">
        <w:rPr>
          <w:rFonts w:ascii="Calibri" w:eastAsia="Calibri" w:hAnsi="Calibri"/>
          <w:b/>
          <w:lang w:eastAsia="en-US"/>
        </w:rPr>
        <w:t>. Rovne spolu:  102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Záriečie HO:              25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Záriečie VO:42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Záriečie spolu:67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Púchov HO:             300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Púchov VO:201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lang w:eastAsia="en-US"/>
        </w:rPr>
      </w:pPr>
      <w:r w:rsidRPr="00407F22">
        <w:rPr>
          <w:rFonts w:ascii="Calibri" w:eastAsia="Calibri" w:hAnsi="Calibri"/>
          <w:lang w:eastAsia="en-US"/>
        </w:rPr>
        <w:t>Púchov TO:24</w:t>
      </w:r>
    </w:p>
    <w:p w:rsidR="00407F22" w:rsidRPr="00407F22" w:rsidRDefault="00407F22" w:rsidP="00407F22">
      <w:pPr>
        <w:spacing w:after="160" w:line="276" w:lineRule="auto"/>
        <w:rPr>
          <w:rFonts w:ascii="Calibri" w:eastAsia="Calibri" w:hAnsi="Calibri"/>
          <w:b/>
          <w:lang w:eastAsia="en-US"/>
        </w:rPr>
      </w:pPr>
      <w:r w:rsidRPr="00407F22">
        <w:rPr>
          <w:rFonts w:ascii="Calibri" w:eastAsia="Calibri" w:hAnsi="Calibri"/>
          <w:b/>
          <w:lang w:eastAsia="en-US"/>
        </w:rPr>
        <w:t>Púchov spolu:525</w:t>
      </w:r>
    </w:p>
    <w:p w:rsidR="00407F22" w:rsidRPr="00407F22" w:rsidRDefault="00407F22" w:rsidP="00407F22">
      <w:pPr>
        <w:spacing w:after="160" w:line="259" w:lineRule="auto"/>
        <w:rPr>
          <w:rFonts w:ascii="Calibri" w:eastAsia="Calibri" w:hAnsi="Calibri"/>
          <w:lang w:eastAsia="en-US"/>
        </w:rPr>
        <w:sectPr w:rsidR="00407F22" w:rsidRPr="00407F22" w:rsidSect="00407F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305C" w:rsidRPr="00EB0A3D" w:rsidRDefault="00B62508" w:rsidP="009573D4">
      <w:pPr>
        <w:rPr>
          <w:b/>
        </w:rPr>
      </w:pPr>
      <w:r w:rsidRPr="00EB0A3D">
        <w:rPr>
          <w:b/>
        </w:rPr>
        <w:lastRenderedPageBreak/>
        <w:t xml:space="preserve">c) </w:t>
      </w:r>
      <w:r w:rsidR="00EB0A3D" w:rsidRPr="00EB0A3D">
        <w:rPr>
          <w:b/>
        </w:rPr>
        <w:t>P</w:t>
      </w:r>
      <w:r w:rsidRPr="00EB0A3D">
        <w:rPr>
          <w:b/>
        </w:rPr>
        <w:t>očet prijatých</w:t>
      </w:r>
      <w:r w:rsidR="0016305C" w:rsidRPr="00EB0A3D">
        <w:rPr>
          <w:b/>
        </w:rPr>
        <w:t xml:space="preserve"> žiakov do </w:t>
      </w:r>
      <w:r w:rsidRPr="00EB0A3D">
        <w:rPr>
          <w:b/>
        </w:rPr>
        <w:t xml:space="preserve">PHV a </w:t>
      </w:r>
      <w:r w:rsidR="0016305C" w:rsidRPr="00EB0A3D">
        <w:rPr>
          <w:b/>
        </w:rPr>
        <w:t xml:space="preserve">I. ročníka ZUŠ </w:t>
      </w:r>
    </w:p>
    <w:p w:rsidR="0016305C" w:rsidRPr="00A6015D" w:rsidRDefault="0016305C" w:rsidP="009573D4">
      <w:r>
        <w:tab/>
      </w:r>
      <w:r w:rsidRPr="00A6015D">
        <w:t>v hudobnom odbore</w:t>
      </w:r>
      <w:r w:rsidR="007028EF" w:rsidRPr="00A6015D">
        <w:tab/>
      </w:r>
      <w:r w:rsidR="00B62508" w:rsidRPr="00A6015D">
        <w:t xml:space="preserve">- </w:t>
      </w:r>
      <w:r w:rsidR="00407F22">
        <w:t xml:space="preserve"> 65</w:t>
      </w:r>
    </w:p>
    <w:p w:rsidR="0016305C" w:rsidRPr="00A6015D" w:rsidRDefault="0016305C" w:rsidP="009573D4">
      <w:r w:rsidRPr="00A6015D">
        <w:tab/>
        <w:t>v tanečnom odbore</w:t>
      </w:r>
      <w:r w:rsidR="00407F22">
        <w:tab/>
        <w:t>-    9</w:t>
      </w:r>
    </w:p>
    <w:p w:rsidR="0016305C" w:rsidRPr="00A6015D" w:rsidRDefault="0016305C" w:rsidP="009573D4">
      <w:r w:rsidRPr="00A6015D">
        <w:tab/>
        <w:t>vo výtvarnom odbore</w:t>
      </w:r>
      <w:r w:rsidR="00B62508" w:rsidRPr="00A6015D">
        <w:tab/>
        <w:t xml:space="preserve">- </w:t>
      </w:r>
      <w:r w:rsidR="00407F22">
        <w:t xml:space="preserve"> 67</w:t>
      </w:r>
    </w:p>
    <w:p w:rsidR="0016305C" w:rsidRPr="0078388E" w:rsidRDefault="0016305C" w:rsidP="007C2B64">
      <w:pPr>
        <w:jc w:val="both"/>
        <w:rPr>
          <w:color w:val="FF0000"/>
        </w:rPr>
      </w:pPr>
    </w:p>
    <w:p w:rsidR="00EB0A3D" w:rsidRPr="00B965A8" w:rsidRDefault="0016305C" w:rsidP="007C2B64">
      <w:pPr>
        <w:jc w:val="both"/>
        <w:rPr>
          <w:b/>
          <w:color w:val="FF0000"/>
        </w:rPr>
      </w:pPr>
      <w:r w:rsidRPr="00B965A8">
        <w:rPr>
          <w:b/>
        </w:rPr>
        <w:t xml:space="preserve">d) </w:t>
      </w:r>
      <w:r w:rsidR="00EB0A3D" w:rsidRPr="00B965A8">
        <w:rPr>
          <w:b/>
        </w:rPr>
        <w:t>Z</w:t>
      </w:r>
      <w:r w:rsidR="00FC61FF" w:rsidRPr="00B965A8">
        <w:rPr>
          <w:b/>
        </w:rPr>
        <w:t> našej školy</w:t>
      </w:r>
      <w:r w:rsidR="00B965A8" w:rsidRPr="00B965A8">
        <w:rPr>
          <w:b/>
        </w:rPr>
        <w:t xml:space="preserve"> </w:t>
      </w:r>
      <w:r w:rsidR="00940DD8" w:rsidRPr="00B965A8">
        <w:rPr>
          <w:b/>
        </w:rPr>
        <w:t>pokračoval</w:t>
      </w:r>
      <w:r w:rsidR="001322C3">
        <w:rPr>
          <w:b/>
        </w:rPr>
        <w:t>i</w:t>
      </w:r>
      <w:r w:rsidR="00940DD8" w:rsidRPr="00B965A8">
        <w:rPr>
          <w:b/>
        </w:rPr>
        <w:t xml:space="preserve">  </w:t>
      </w:r>
      <w:r w:rsidR="00A6015D" w:rsidRPr="00B965A8">
        <w:rPr>
          <w:b/>
        </w:rPr>
        <w:t xml:space="preserve">na </w:t>
      </w:r>
      <w:r w:rsidR="00FC61FF" w:rsidRPr="00B965A8">
        <w:rPr>
          <w:b/>
        </w:rPr>
        <w:t xml:space="preserve">štúdiu </w:t>
      </w:r>
      <w:r w:rsidR="00940DD8" w:rsidRPr="00B965A8">
        <w:rPr>
          <w:b/>
        </w:rPr>
        <w:t>k</w:t>
      </w:r>
      <w:r w:rsidR="00FC61FF" w:rsidRPr="00B965A8">
        <w:rPr>
          <w:b/>
        </w:rPr>
        <w:t>onzer</w:t>
      </w:r>
      <w:r w:rsidR="00A6015D" w:rsidRPr="00B965A8">
        <w:rPr>
          <w:b/>
        </w:rPr>
        <w:t>va</w:t>
      </w:r>
      <w:r w:rsidR="00B965A8" w:rsidRPr="00B965A8">
        <w:rPr>
          <w:b/>
        </w:rPr>
        <w:t>tória</w:t>
      </w:r>
      <w:r w:rsidR="001322C3">
        <w:rPr>
          <w:b/>
        </w:rPr>
        <w:t xml:space="preserve"> traja žiaci.</w:t>
      </w:r>
    </w:p>
    <w:p w:rsidR="00162422" w:rsidRPr="00B965A8" w:rsidRDefault="00162422" w:rsidP="007C2B64">
      <w:pPr>
        <w:jc w:val="both"/>
      </w:pPr>
    </w:p>
    <w:p w:rsidR="00CF54CA" w:rsidRPr="00B965A8" w:rsidRDefault="00CF54CA" w:rsidP="009573D4">
      <w:pPr>
        <w:rPr>
          <w:b/>
        </w:rPr>
      </w:pPr>
    </w:p>
    <w:p w:rsidR="0016305C" w:rsidRPr="00B965A8" w:rsidRDefault="0016305C" w:rsidP="009573D4">
      <w:pPr>
        <w:rPr>
          <w:b/>
        </w:rPr>
      </w:pPr>
      <w:r w:rsidRPr="00B965A8">
        <w:rPr>
          <w:b/>
        </w:rPr>
        <w:t>e)</w:t>
      </w:r>
      <w:r w:rsidR="00EB0A3D" w:rsidRPr="00B965A8">
        <w:rPr>
          <w:b/>
        </w:rPr>
        <w:t>V</w:t>
      </w:r>
      <w:r w:rsidRPr="00B965A8">
        <w:rPr>
          <w:b/>
        </w:rPr>
        <w:t>iď celkový stav žiakov</w:t>
      </w:r>
    </w:p>
    <w:p w:rsidR="0016305C" w:rsidRPr="00B965A8" w:rsidRDefault="0016305C" w:rsidP="009573D4">
      <w:pPr>
        <w:rPr>
          <w:b/>
        </w:rPr>
      </w:pPr>
    </w:p>
    <w:p w:rsidR="00CF54CA" w:rsidRPr="00EB116E" w:rsidRDefault="00CF54CA" w:rsidP="009573D4">
      <w:pPr>
        <w:rPr>
          <w:b/>
          <w:color w:val="FF0000"/>
        </w:rPr>
      </w:pPr>
    </w:p>
    <w:p w:rsidR="0016305C" w:rsidRPr="00B965A8" w:rsidRDefault="0016305C" w:rsidP="009573D4">
      <w:pPr>
        <w:rPr>
          <w:b/>
        </w:rPr>
      </w:pPr>
      <w:r w:rsidRPr="00B965A8">
        <w:rPr>
          <w:b/>
        </w:rPr>
        <w:t>f)</w:t>
      </w:r>
      <w:r w:rsidR="00EB0A3D" w:rsidRPr="00B965A8">
        <w:rPr>
          <w:b/>
        </w:rPr>
        <w:t xml:space="preserve">  Z</w:t>
      </w:r>
      <w:r w:rsidRPr="00B965A8">
        <w:rPr>
          <w:b/>
        </w:rPr>
        <w:t>oznam študijných odborov</w:t>
      </w:r>
      <w:r w:rsidR="00A5319D" w:rsidRPr="00B965A8">
        <w:rPr>
          <w:b/>
        </w:rPr>
        <w:t>:</w:t>
      </w:r>
    </w:p>
    <w:p w:rsidR="0016305C" w:rsidRDefault="0016305C" w:rsidP="00BA6BDB">
      <w:pPr>
        <w:ind w:firstLine="708"/>
        <w:rPr>
          <w:b/>
        </w:rPr>
      </w:pPr>
    </w:p>
    <w:p w:rsidR="00877A10" w:rsidRPr="00B965A8" w:rsidRDefault="00877A10" w:rsidP="00BA6BDB">
      <w:pPr>
        <w:ind w:firstLine="708"/>
        <w:rPr>
          <w:b/>
        </w:rPr>
      </w:pPr>
    </w:p>
    <w:p w:rsidR="0016305C" w:rsidRPr="00B965A8" w:rsidRDefault="0016305C" w:rsidP="00A5319D">
      <w:pPr>
        <w:jc w:val="both"/>
      </w:pPr>
      <w:r w:rsidRPr="00B965A8">
        <w:tab/>
      </w:r>
      <w:r w:rsidRPr="00B965A8">
        <w:rPr>
          <w:b/>
        </w:rPr>
        <w:t>Hudobný odbor</w:t>
      </w:r>
      <w:r w:rsidRPr="00B965A8">
        <w:t xml:space="preserve"> – hra na klavíri, akordeóne, </w:t>
      </w:r>
      <w:proofErr w:type="spellStart"/>
      <w:r w:rsidRPr="00B965A8">
        <w:t>keyboarde</w:t>
      </w:r>
      <w:proofErr w:type="spellEnd"/>
      <w:r w:rsidRPr="00B965A8">
        <w:t>, spev a zborový spev, dych</w:t>
      </w:r>
      <w:r w:rsidR="00446DD5" w:rsidRPr="00B965A8">
        <w:t xml:space="preserve">ové nástroje – hra na </w:t>
      </w:r>
      <w:proofErr w:type="spellStart"/>
      <w:r w:rsidR="00446DD5" w:rsidRPr="00B965A8">
        <w:t>zobcovej</w:t>
      </w:r>
      <w:proofErr w:type="spellEnd"/>
      <w:r w:rsidR="00446DD5" w:rsidRPr="00B965A8">
        <w:t xml:space="preserve"> flaute a flaute, trubke, </w:t>
      </w:r>
      <w:r w:rsidRPr="00B965A8">
        <w:t>saxofóne,</w:t>
      </w:r>
      <w:r w:rsidR="00A5319D" w:rsidRPr="00B965A8">
        <w:t>sláčikových</w:t>
      </w:r>
      <w:r w:rsidR="00446DD5" w:rsidRPr="00B965A8">
        <w:t xml:space="preserve"> nástrojoch – husle, </w:t>
      </w:r>
      <w:proofErr w:type="spellStart"/>
      <w:r w:rsidR="00446DD5" w:rsidRPr="00B965A8">
        <w:t>violoncello</w:t>
      </w:r>
      <w:proofErr w:type="spellEnd"/>
      <w:r w:rsidR="00446DD5" w:rsidRPr="00B965A8">
        <w:t>, hra na gitare</w:t>
      </w:r>
    </w:p>
    <w:p w:rsidR="00A5319D" w:rsidRDefault="00A5319D" w:rsidP="00A5319D">
      <w:pPr>
        <w:jc w:val="both"/>
      </w:pPr>
    </w:p>
    <w:p w:rsidR="00877A10" w:rsidRPr="00B965A8" w:rsidRDefault="00877A10" w:rsidP="00A5319D">
      <w:pPr>
        <w:jc w:val="both"/>
      </w:pPr>
    </w:p>
    <w:p w:rsidR="00A5319D" w:rsidRPr="00B965A8" w:rsidRDefault="00A5319D" w:rsidP="00A5319D">
      <w:pPr>
        <w:jc w:val="both"/>
      </w:pPr>
      <w:r w:rsidRPr="00B965A8">
        <w:tab/>
      </w:r>
      <w:r w:rsidRPr="00B965A8">
        <w:rPr>
          <w:b/>
        </w:rPr>
        <w:t>Výtvarný odbor</w:t>
      </w:r>
      <w:r w:rsidRPr="00B965A8">
        <w:t xml:space="preserve"> –maľba, kresba, grafika, práca s materiálom (k</w:t>
      </w:r>
      <w:r w:rsidR="00D92B87" w:rsidRPr="00B965A8">
        <w:t>eramika, tvorba šperku, odev...</w:t>
      </w:r>
      <w:r w:rsidRPr="00B965A8">
        <w:t>) a dekoratívne činnosti</w:t>
      </w:r>
    </w:p>
    <w:p w:rsidR="00A5319D" w:rsidRDefault="00A5319D" w:rsidP="00A5319D">
      <w:pPr>
        <w:jc w:val="both"/>
      </w:pPr>
    </w:p>
    <w:p w:rsidR="00877A10" w:rsidRPr="00B965A8" w:rsidRDefault="00877A10" w:rsidP="00A5319D">
      <w:pPr>
        <w:jc w:val="both"/>
      </w:pPr>
    </w:p>
    <w:p w:rsidR="00A5319D" w:rsidRPr="00B965A8" w:rsidRDefault="00A5319D" w:rsidP="00A5319D">
      <w:pPr>
        <w:jc w:val="both"/>
      </w:pPr>
      <w:r w:rsidRPr="00B965A8">
        <w:tab/>
      </w:r>
      <w:r w:rsidRPr="00B965A8">
        <w:rPr>
          <w:b/>
        </w:rPr>
        <w:t>Tanečný odbor</w:t>
      </w:r>
      <w:r w:rsidRPr="00B965A8">
        <w:t xml:space="preserve"> – tanečná príprava, klasický tanec, ľudový tanec, tanečná prax, kreatívny tanec</w:t>
      </w:r>
    </w:p>
    <w:p w:rsidR="00A5319D" w:rsidRPr="00B965A8" w:rsidRDefault="00A5319D" w:rsidP="00A5319D">
      <w:pPr>
        <w:jc w:val="both"/>
      </w:pPr>
    </w:p>
    <w:p w:rsidR="00A5319D" w:rsidRPr="00B965A8" w:rsidRDefault="00A5319D" w:rsidP="00A5319D">
      <w:pPr>
        <w:jc w:val="both"/>
      </w:pPr>
      <w:r w:rsidRPr="00B965A8">
        <w:t>Výchova a vzdelávanie sa zabezpečuje po</w:t>
      </w:r>
      <w:r w:rsidR="00446DD5" w:rsidRPr="00B965A8">
        <w:t xml:space="preserve">dľa učebných plánov pre ZUŠ, ktoré schválilo Ministerstvo školstva, vedy, výskumu a športu Slovenskej republiky dňa 9. februára 2018 pod číslom 2018/3131:1-10A0 pre základné umelecké školy s účinnosťou od 1. septembra 2018 </w:t>
      </w:r>
      <w:r w:rsidRPr="00B965A8">
        <w:t xml:space="preserve">a podľa vypracovaného </w:t>
      </w:r>
      <w:proofErr w:type="spellStart"/>
      <w:r w:rsidRPr="00B965A8">
        <w:t>ŠkVP</w:t>
      </w:r>
      <w:proofErr w:type="spellEnd"/>
      <w:r w:rsidRPr="00B965A8">
        <w:t>.</w:t>
      </w:r>
    </w:p>
    <w:p w:rsidR="00446DD5" w:rsidRPr="00EB116E" w:rsidRDefault="00446DD5" w:rsidP="00A5319D">
      <w:pPr>
        <w:jc w:val="both"/>
        <w:rPr>
          <w:color w:val="FF0000"/>
        </w:rPr>
      </w:pPr>
    </w:p>
    <w:p w:rsidR="00A5319D" w:rsidRPr="00315D38" w:rsidRDefault="00A5319D" w:rsidP="00A5319D">
      <w:pPr>
        <w:jc w:val="both"/>
      </w:pPr>
    </w:p>
    <w:p w:rsidR="00A5319D" w:rsidRPr="00EB0A3D" w:rsidRDefault="00EB0A3D" w:rsidP="00A5319D">
      <w:pPr>
        <w:jc w:val="both"/>
        <w:rPr>
          <w:b/>
        </w:rPr>
      </w:pPr>
      <w:r w:rsidRPr="00EB0A3D">
        <w:rPr>
          <w:b/>
        </w:rPr>
        <w:t>g) Ú</w:t>
      </w:r>
      <w:r w:rsidR="00A5319D" w:rsidRPr="00EB0A3D">
        <w:rPr>
          <w:b/>
        </w:rPr>
        <w:t>daje o počte zamestnancov</w:t>
      </w:r>
    </w:p>
    <w:p w:rsidR="00A5319D" w:rsidRDefault="00A5319D" w:rsidP="00A5319D">
      <w:pPr>
        <w:jc w:val="both"/>
      </w:pPr>
    </w:p>
    <w:p w:rsidR="0016305C" w:rsidRDefault="00A5319D" w:rsidP="00DC65AE">
      <w:pPr>
        <w:jc w:val="both"/>
      </w:pPr>
      <w:r>
        <w:t>P</w:t>
      </w:r>
      <w:r w:rsidR="00D956DE">
        <w:t>očet všetkých zamestnancov</w:t>
      </w:r>
      <w:r w:rsidR="00940DD8">
        <w:t xml:space="preserve"> k septembru 20</w:t>
      </w:r>
      <w:r w:rsidR="00EB116E">
        <w:t>19</w:t>
      </w:r>
      <w:r w:rsidR="00D956DE">
        <w:t xml:space="preserve"> bo</w:t>
      </w:r>
      <w:r w:rsidR="00FC61FF">
        <w:t xml:space="preserve">l </w:t>
      </w:r>
      <w:r w:rsidR="001D35A9">
        <w:t>4</w:t>
      </w:r>
      <w:r w:rsidR="00EB116E">
        <w:t>0</w:t>
      </w:r>
      <w:r>
        <w:t>, z toho pedagogických 3</w:t>
      </w:r>
      <w:r w:rsidR="00EB116E">
        <w:t>6</w:t>
      </w:r>
      <w:r w:rsidR="001B36C9">
        <w:t xml:space="preserve"> a 4</w:t>
      </w:r>
      <w:r>
        <w:t xml:space="preserve"> nepedagogickí. Počet pedagogických zamestnancov na d</w:t>
      </w:r>
      <w:r w:rsidR="00BA6BDB">
        <w:t xml:space="preserve">obu neurčitú </w:t>
      </w:r>
      <w:r w:rsidR="001D35A9">
        <w:t>29</w:t>
      </w:r>
      <w:r w:rsidR="00DC65AE">
        <w:t xml:space="preserve">, </w:t>
      </w:r>
      <w:r w:rsidR="00EB116E">
        <w:t>4</w:t>
      </w:r>
      <w:r w:rsidR="00DC65AE">
        <w:t xml:space="preserve"> pedagogick</w:t>
      </w:r>
      <w:r w:rsidR="004B5541">
        <w:t>í</w:t>
      </w:r>
      <w:r w:rsidR="00DC65AE">
        <w:t xml:space="preserve"> zamestnanc</w:t>
      </w:r>
      <w:r w:rsidR="004B5541">
        <w:t>i</w:t>
      </w:r>
      <w:r w:rsidR="00DC65AE">
        <w:t xml:space="preserve"> bol</w:t>
      </w:r>
      <w:r w:rsidR="004B5541">
        <w:t>i</w:t>
      </w:r>
      <w:r w:rsidR="00DC65AE">
        <w:t xml:space="preserve"> prijat</w:t>
      </w:r>
      <w:r w:rsidR="004B5541">
        <w:t>í</w:t>
      </w:r>
      <w:r w:rsidR="00DC65AE">
        <w:t xml:space="preserve"> na dohod</w:t>
      </w:r>
      <w:r w:rsidR="00281348">
        <w:t>u</w:t>
      </w:r>
      <w:r w:rsidR="001B36C9">
        <w:t xml:space="preserve"> a </w:t>
      </w:r>
      <w:r w:rsidR="00EB116E">
        <w:t>2</w:t>
      </w:r>
      <w:r w:rsidR="001B36C9">
        <w:t xml:space="preserve"> zamestnan</w:t>
      </w:r>
      <w:r w:rsidR="001D35A9">
        <w:t>ci</w:t>
      </w:r>
      <w:r w:rsidR="001B36C9">
        <w:t xml:space="preserve"> bo</w:t>
      </w:r>
      <w:r w:rsidR="001D35A9">
        <w:t>li prijatí na zastupovanie za MD a 1 zamestnanec bol prijatý na dobu určitú</w:t>
      </w:r>
      <w:r w:rsidR="001B36C9">
        <w:t xml:space="preserve">. </w:t>
      </w:r>
    </w:p>
    <w:p w:rsidR="0016305C" w:rsidRDefault="00EB116E" w:rsidP="00DC65AE">
      <w:pPr>
        <w:jc w:val="both"/>
      </w:pPr>
      <w:r>
        <w:t>Dvaja z</w:t>
      </w:r>
      <w:r w:rsidR="00DC65AE">
        <w:t>amestnan</w:t>
      </w:r>
      <w:r w:rsidR="001D35A9">
        <w:t>ci</w:t>
      </w:r>
      <w:r w:rsidR="00DC65AE">
        <w:t xml:space="preserve"> na dohodu bol</w:t>
      </w:r>
      <w:r w:rsidR="001D35A9">
        <w:t>i</w:t>
      </w:r>
      <w:r w:rsidR="00DC65AE">
        <w:t xml:space="preserve"> študent</w:t>
      </w:r>
      <w:r w:rsidR="001D35A9">
        <w:t xml:space="preserve">mi </w:t>
      </w:r>
      <w:r w:rsidR="00263F2E">
        <w:t>konzervatóri</w:t>
      </w:r>
      <w:r w:rsidR="004B5541">
        <w:t>a</w:t>
      </w:r>
      <w:r w:rsidR="00AD2A2F">
        <w:t>, v</w:t>
      </w:r>
      <w:r w:rsidR="00856D0A">
        <w:t>y</w:t>
      </w:r>
      <w:r w:rsidR="00FC61FF">
        <w:t>učujúc</w:t>
      </w:r>
      <w:r>
        <w:t>e</w:t>
      </w:r>
      <w:r w:rsidR="00FC61FF">
        <w:t xml:space="preserve"> TO</w:t>
      </w:r>
      <w:r>
        <w:t xml:space="preserve"> a hry na akordeón sú nekvalifikované.</w:t>
      </w:r>
    </w:p>
    <w:p w:rsidR="00DC65AE" w:rsidRDefault="00DC65AE" w:rsidP="00DC65AE">
      <w:pPr>
        <w:jc w:val="both"/>
      </w:pPr>
    </w:p>
    <w:p w:rsidR="00D956DE" w:rsidRPr="00EB116E" w:rsidRDefault="00D956DE" w:rsidP="00DC65AE">
      <w:pPr>
        <w:jc w:val="both"/>
        <w:rPr>
          <w:color w:val="FF0000"/>
        </w:rPr>
      </w:pPr>
    </w:p>
    <w:p w:rsidR="00DC65AE" w:rsidRPr="004C5CE3" w:rsidRDefault="00877A10" w:rsidP="00710EDD">
      <w:pPr>
        <w:jc w:val="both"/>
      </w:pPr>
      <w:r>
        <w:t>h</w:t>
      </w:r>
      <w:r w:rsidR="00710EDD" w:rsidRPr="004C5CE3">
        <w:t xml:space="preserve">)  </w:t>
      </w:r>
      <w:r w:rsidR="00BA6BDB" w:rsidRPr="004C5CE3">
        <w:t>Ú</w:t>
      </w:r>
      <w:r w:rsidR="00DC65AE" w:rsidRPr="004C5CE3">
        <w:t>daje o aktivitách a prezentácii školy na verejnosti</w:t>
      </w:r>
    </w:p>
    <w:p w:rsidR="00DC65AE" w:rsidRPr="004C5CE3" w:rsidRDefault="00DC65AE" w:rsidP="00DC65AE">
      <w:pPr>
        <w:jc w:val="both"/>
      </w:pPr>
    </w:p>
    <w:p w:rsidR="00DC65AE" w:rsidRPr="004C5CE3" w:rsidRDefault="00DC65AE" w:rsidP="00DC65AE">
      <w:pPr>
        <w:jc w:val="both"/>
      </w:pPr>
      <w:r w:rsidRPr="004C5CE3">
        <w:t>ZUŠ pripravila od septembra niekoľko desiatok akcií</w:t>
      </w:r>
      <w:r w:rsidR="000B1BD3" w:rsidRPr="004C5CE3">
        <w:t>:</w:t>
      </w:r>
      <w:r w:rsidRPr="004C5CE3">
        <w:t xml:space="preserve"> verejné koncerty, rôzne vystúpenia</w:t>
      </w:r>
      <w:r w:rsidR="003B7ED8" w:rsidRPr="004C5CE3">
        <w:t xml:space="preserve"> žiakov a učiteľov</w:t>
      </w:r>
      <w:r w:rsidRPr="004C5CE3">
        <w:t>,</w:t>
      </w:r>
      <w:r w:rsidR="003B7ED8" w:rsidRPr="004C5CE3">
        <w:t xml:space="preserve"> programy pre </w:t>
      </w:r>
      <w:r w:rsidRPr="004C5CE3">
        <w:t>podujatia</w:t>
      </w:r>
      <w:r w:rsidR="003B7ED8" w:rsidRPr="004C5CE3">
        <w:t xml:space="preserve"> organizované mestom Púchov, výstavy, vernisáže, benefičné</w:t>
      </w:r>
      <w:r w:rsidR="004C5CE3" w:rsidRPr="004C5CE3">
        <w:t xml:space="preserve"> k</w:t>
      </w:r>
      <w:r w:rsidR="003B7ED8" w:rsidRPr="004C5CE3">
        <w:t xml:space="preserve">oncerty </w:t>
      </w:r>
      <w:r w:rsidRPr="004C5CE3">
        <w:t>a mnoho ďalších umeleckých aktivít, ktoré sa významným spôsobom zaslúži</w:t>
      </w:r>
      <w:r w:rsidR="00162422" w:rsidRPr="004C5CE3">
        <w:t xml:space="preserve">li o kultúrnu tvár Mesta Púchov a okolitých obcí, </w:t>
      </w:r>
      <w:r w:rsidR="000B1BD3" w:rsidRPr="004C5CE3">
        <w:t>kde</w:t>
      </w:r>
      <w:r w:rsidR="00162422" w:rsidRPr="004C5CE3">
        <w:t xml:space="preserve"> pôsobia naše </w:t>
      </w:r>
      <w:proofErr w:type="spellStart"/>
      <w:r w:rsidR="00162422" w:rsidRPr="004C5CE3">
        <w:t>elokované</w:t>
      </w:r>
      <w:proofErr w:type="spellEnd"/>
      <w:r w:rsidR="00162422" w:rsidRPr="004C5CE3">
        <w:t xml:space="preserve"> pracoviská.</w:t>
      </w:r>
    </w:p>
    <w:p w:rsidR="00DC65AE" w:rsidRDefault="00DC65AE" w:rsidP="00DC65AE">
      <w:pPr>
        <w:jc w:val="both"/>
        <w:rPr>
          <w:color w:val="FF0000"/>
        </w:rPr>
      </w:pPr>
    </w:p>
    <w:p w:rsidR="00877A10" w:rsidRDefault="00877A10" w:rsidP="00DC65AE">
      <w:pPr>
        <w:jc w:val="both"/>
        <w:rPr>
          <w:color w:val="FF0000"/>
        </w:rPr>
      </w:pPr>
    </w:p>
    <w:p w:rsidR="00877A10" w:rsidRDefault="00877A10" w:rsidP="00DC65AE">
      <w:pPr>
        <w:jc w:val="both"/>
        <w:rPr>
          <w:color w:val="FF0000"/>
        </w:rPr>
      </w:pPr>
    </w:p>
    <w:p w:rsidR="00877A10" w:rsidRDefault="00877A10" w:rsidP="00DC65AE">
      <w:pPr>
        <w:jc w:val="both"/>
        <w:rPr>
          <w:color w:val="FF0000"/>
        </w:rPr>
      </w:pPr>
    </w:p>
    <w:p w:rsidR="00877A10" w:rsidRPr="00EB116E" w:rsidRDefault="00877A10" w:rsidP="00DC65AE">
      <w:pPr>
        <w:jc w:val="both"/>
        <w:rPr>
          <w:color w:val="FF0000"/>
        </w:rPr>
      </w:pPr>
    </w:p>
    <w:p w:rsidR="00395620" w:rsidRPr="004C5CE3" w:rsidRDefault="00395620" w:rsidP="00395620">
      <w:pPr>
        <w:jc w:val="both"/>
      </w:pPr>
      <w:r w:rsidRPr="004C5CE3">
        <w:lastRenderedPageBreak/>
        <w:t xml:space="preserve">     V </w:t>
      </w:r>
      <w:r w:rsidRPr="004C5CE3">
        <w:rPr>
          <w:b/>
          <w:u w:val="single"/>
        </w:rPr>
        <w:t>hudobnom odbore</w:t>
      </w:r>
      <w:r w:rsidRPr="004C5CE3">
        <w:t xml:space="preserve"> sa v tomto školskom roku darilo vo všetkých nástrojových oddeleniach.</w:t>
      </w:r>
    </w:p>
    <w:p w:rsidR="00395620" w:rsidRPr="00EB116E" w:rsidRDefault="00395620" w:rsidP="00395620">
      <w:pPr>
        <w:jc w:val="both"/>
        <w:rPr>
          <w:color w:val="FF0000"/>
        </w:rPr>
      </w:pPr>
    </w:p>
    <w:p w:rsidR="00E356B9" w:rsidRPr="00EB116E" w:rsidRDefault="00E356B9" w:rsidP="00395620">
      <w:pPr>
        <w:jc w:val="both"/>
        <w:rPr>
          <w:color w:val="FF0000"/>
        </w:rPr>
      </w:pPr>
    </w:p>
    <w:p w:rsidR="00395620" w:rsidRPr="00635FBB" w:rsidRDefault="00395620" w:rsidP="00395620">
      <w:pPr>
        <w:jc w:val="both"/>
        <w:rPr>
          <w:b/>
          <w:u w:val="single"/>
        </w:rPr>
      </w:pPr>
      <w:r w:rsidRPr="00635FBB">
        <w:rPr>
          <w:b/>
          <w:u w:val="single"/>
        </w:rPr>
        <w:t>Klavírne súťaže:</w:t>
      </w:r>
    </w:p>
    <w:p w:rsidR="00AE5F83" w:rsidRPr="00635FBB" w:rsidRDefault="00AE5F83" w:rsidP="00395620">
      <w:pPr>
        <w:jc w:val="both"/>
        <w:rPr>
          <w:b/>
          <w:u w:val="single"/>
        </w:rPr>
      </w:pPr>
    </w:p>
    <w:p w:rsidR="00D23BE7" w:rsidRPr="00635FBB" w:rsidRDefault="00D23BE7" w:rsidP="009573D4"/>
    <w:p w:rsidR="00AD3501" w:rsidRPr="00635FBB" w:rsidRDefault="00AD3501" w:rsidP="009573D4">
      <w:r w:rsidRPr="00635FBB">
        <w:t xml:space="preserve">Top talent festival Nové Mesto nad Váhom - </w:t>
      </w:r>
      <w:proofErr w:type="spellStart"/>
      <w:r w:rsidRPr="00635FBB">
        <w:t>multižánrový</w:t>
      </w:r>
      <w:proofErr w:type="spellEnd"/>
      <w:r w:rsidRPr="00635FBB">
        <w:t xml:space="preserve"> festival v umeleckej tvorivosti 7.13.11.2019 – umiestnenie – Hlavná cena 3x, zlaté pásmo 2x, strieborné 2x , bronzové pásmo 2x.</w:t>
      </w:r>
    </w:p>
    <w:p w:rsidR="00635FBB" w:rsidRPr="00635FBB" w:rsidRDefault="00635FBB" w:rsidP="009573D4"/>
    <w:p w:rsidR="00635FBB" w:rsidRPr="00635FBB" w:rsidRDefault="00635FBB" w:rsidP="009573D4"/>
    <w:p w:rsidR="00AD3501" w:rsidRPr="00635FBB" w:rsidRDefault="00635FBB" w:rsidP="009573D4">
      <w:r w:rsidRPr="00635FBB">
        <w:t xml:space="preserve">Medzinárodný </w:t>
      </w:r>
      <w:proofErr w:type="spellStart"/>
      <w:r w:rsidRPr="00635FBB">
        <w:t>multižánrový</w:t>
      </w:r>
      <w:proofErr w:type="spellEnd"/>
      <w:r w:rsidRPr="00635FBB">
        <w:t xml:space="preserve"> festival Nové mesto nad Váhom - Top Talent Festival 2019 – zlaté pásmo, diplomant, cena za umelecký prejav.</w:t>
      </w:r>
    </w:p>
    <w:p w:rsidR="00635FBB" w:rsidRPr="00635FBB" w:rsidRDefault="00635FBB" w:rsidP="009573D4"/>
    <w:p w:rsidR="004B137D" w:rsidRPr="00635FBB" w:rsidRDefault="004B137D" w:rsidP="009573D4"/>
    <w:p w:rsidR="00E356B9" w:rsidRPr="00EB116E" w:rsidRDefault="00E356B9" w:rsidP="009573D4">
      <w:pPr>
        <w:rPr>
          <w:color w:val="FF0000"/>
        </w:rPr>
      </w:pPr>
    </w:p>
    <w:p w:rsidR="00915182" w:rsidRPr="00635FBB" w:rsidRDefault="002466B2" w:rsidP="009573D4">
      <w:pPr>
        <w:rPr>
          <w:b/>
          <w:u w:val="single"/>
        </w:rPr>
      </w:pPr>
      <w:r w:rsidRPr="00635FBB">
        <w:rPr>
          <w:b/>
          <w:u w:val="single"/>
        </w:rPr>
        <w:t>Spevácke súťaže:</w:t>
      </w:r>
    </w:p>
    <w:p w:rsidR="002466B2" w:rsidRPr="00635FBB" w:rsidRDefault="002466B2" w:rsidP="009573D4">
      <w:pPr>
        <w:rPr>
          <w:b/>
          <w:u w:val="single"/>
        </w:rPr>
      </w:pPr>
    </w:p>
    <w:p w:rsidR="00645DFE" w:rsidRDefault="00635FBB" w:rsidP="00645DFE">
      <w:r w:rsidRPr="00635FBB">
        <w:t>S</w:t>
      </w:r>
      <w:r>
        <w:t>ú</w:t>
      </w:r>
      <w:r w:rsidRPr="00635FBB">
        <w:t xml:space="preserve">ťaž </w:t>
      </w:r>
      <w:r>
        <w:t>- D</w:t>
      </w:r>
      <w:r w:rsidRPr="00635FBB">
        <w:t xml:space="preserve">ni Miloša </w:t>
      </w:r>
      <w:proofErr w:type="spellStart"/>
      <w:r w:rsidRPr="00635FBB">
        <w:t>Ruppeldta</w:t>
      </w:r>
      <w:proofErr w:type="spellEnd"/>
      <w:r w:rsidRPr="00635FBB">
        <w:t xml:space="preserve"> v Bratislave – 1x 1. miesto plus cena predsedníčky poroty za vokálny prejav.</w:t>
      </w:r>
    </w:p>
    <w:p w:rsidR="00635FBB" w:rsidRPr="00635FBB" w:rsidRDefault="00635FBB" w:rsidP="00645DFE"/>
    <w:p w:rsidR="00635FBB" w:rsidRPr="00635FBB" w:rsidRDefault="00635FBB" w:rsidP="00645DFE">
      <w:r w:rsidRPr="00635FBB">
        <w:t xml:space="preserve">7. Medzinárodný zborový festival Bratislava CANTAT 2019 – </w:t>
      </w:r>
      <w:proofErr w:type="spellStart"/>
      <w:r w:rsidRPr="00635FBB">
        <w:t>Be</w:t>
      </w:r>
      <w:proofErr w:type="spellEnd"/>
      <w:r w:rsidRPr="00635FBB">
        <w:t xml:space="preserve"> Happy – zlaté pásmo.</w:t>
      </w:r>
    </w:p>
    <w:p w:rsidR="00645DFE" w:rsidRPr="00EB116E" w:rsidRDefault="00645DFE" w:rsidP="00645DFE">
      <w:pPr>
        <w:rPr>
          <w:color w:val="FF0000"/>
        </w:rPr>
      </w:pPr>
    </w:p>
    <w:p w:rsidR="00635FBB" w:rsidRDefault="00635FBB" w:rsidP="00645DFE">
      <w:pPr>
        <w:rPr>
          <w:b/>
          <w:color w:val="FF0000"/>
          <w:u w:val="single"/>
        </w:rPr>
      </w:pPr>
    </w:p>
    <w:p w:rsidR="00877A10" w:rsidRDefault="00877A10" w:rsidP="00645DFE">
      <w:pPr>
        <w:rPr>
          <w:b/>
          <w:color w:val="FF0000"/>
          <w:u w:val="single"/>
        </w:rPr>
      </w:pPr>
    </w:p>
    <w:p w:rsidR="00645DFE" w:rsidRPr="00635FBB" w:rsidRDefault="00645DFE" w:rsidP="00645DFE">
      <w:pPr>
        <w:rPr>
          <w:b/>
          <w:u w:val="single"/>
        </w:rPr>
      </w:pPr>
      <w:r w:rsidRPr="00635FBB">
        <w:rPr>
          <w:b/>
          <w:u w:val="single"/>
        </w:rPr>
        <w:t>Gitarové súťaže:</w:t>
      </w:r>
    </w:p>
    <w:p w:rsidR="00645DFE" w:rsidRPr="00635FBB" w:rsidRDefault="00645DFE" w:rsidP="00645DFE"/>
    <w:p w:rsidR="00635FBB" w:rsidRPr="00635FBB" w:rsidRDefault="00635FBB" w:rsidP="00645DFE">
      <w:r w:rsidRPr="00635FBB">
        <w:t>Prehliadka mladých gitaristov - 13.ročník celoslovenskej prehliadky žiakov ZUŠ na SK – Bratislava – zlaté pásmo.</w:t>
      </w:r>
    </w:p>
    <w:p w:rsidR="007A462A" w:rsidRDefault="007A462A" w:rsidP="00645DFE">
      <w:pPr>
        <w:rPr>
          <w:color w:val="FF0000"/>
        </w:rPr>
      </w:pPr>
    </w:p>
    <w:p w:rsidR="006A2554" w:rsidRPr="00635FBB" w:rsidRDefault="006A2554" w:rsidP="009573D4">
      <w:pPr>
        <w:rPr>
          <w:b/>
          <w:u w:val="single"/>
        </w:rPr>
      </w:pPr>
    </w:p>
    <w:p w:rsidR="006A2554" w:rsidRPr="00635FBB" w:rsidRDefault="006A2554" w:rsidP="009573D4">
      <w:pPr>
        <w:rPr>
          <w:b/>
          <w:u w:val="single"/>
        </w:rPr>
      </w:pPr>
    </w:p>
    <w:p w:rsidR="00D956DE" w:rsidRPr="00635FBB" w:rsidRDefault="00946278" w:rsidP="00AB249A">
      <w:pPr>
        <w:jc w:val="both"/>
        <w:rPr>
          <w:b/>
          <w:u w:val="single"/>
        </w:rPr>
      </w:pPr>
      <w:r w:rsidRPr="00635FBB">
        <w:rPr>
          <w:b/>
          <w:u w:val="single"/>
        </w:rPr>
        <w:t>Výtvarný odbor</w:t>
      </w:r>
    </w:p>
    <w:p w:rsidR="00AD3501" w:rsidRDefault="00AD3501" w:rsidP="00AB249A">
      <w:pPr>
        <w:jc w:val="both"/>
        <w:rPr>
          <w:b/>
          <w:color w:val="FF0000"/>
          <w:u w:val="single"/>
        </w:rPr>
      </w:pPr>
    </w:p>
    <w:p w:rsidR="00AD3501" w:rsidRPr="007A462A" w:rsidRDefault="00AD3501" w:rsidP="007A462A">
      <w:pPr>
        <w:rPr>
          <w:rFonts w:eastAsia="Calibri"/>
          <w:lang w:eastAsia="en-US"/>
        </w:rPr>
      </w:pPr>
      <w:r w:rsidRPr="007A462A">
        <w:rPr>
          <w:rFonts w:eastAsia="Calibri"/>
          <w:lang w:eastAsia="en-US"/>
        </w:rPr>
        <w:t>Okresné kolo na tému Rusko</w:t>
      </w:r>
    </w:p>
    <w:p w:rsidR="00AD3501" w:rsidRPr="007A462A" w:rsidRDefault="00AD3501" w:rsidP="007A462A">
      <w:pPr>
        <w:contextualSpacing/>
        <w:rPr>
          <w:rFonts w:eastAsia="Calibri"/>
          <w:lang w:eastAsia="en-US"/>
        </w:rPr>
      </w:pPr>
      <w:r w:rsidRPr="007A462A">
        <w:rPr>
          <w:rFonts w:eastAsia="Calibri"/>
          <w:lang w:eastAsia="en-US"/>
        </w:rPr>
        <w:t xml:space="preserve">Kolektívna práca – koníky </w:t>
      </w:r>
      <w:r w:rsidR="007A462A" w:rsidRPr="007A462A">
        <w:rPr>
          <w:rFonts w:eastAsia="Calibri"/>
          <w:lang w:eastAsia="en-US"/>
        </w:rPr>
        <w:t>– Zlaté pásmo – 8 detí</w:t>
      </w:r>
    </w:p>
    <w:p w:rsidR="00AD3501" w:rsidRPr="007A462A" w:rsidRDefault="00AD3501" w:rsidP="007A462A">
      <w:pPr>
        <w:rPr>
          <w:rFonts w:eastAsia="Calibri"/>
          <w:lang w:eastAsia="en-US"/>
        </w:rPr>
      </w:pPr>
      <w:r w:rsidRPr="007A462A">
        <w:rPr>
          <w:rFonts w:eastAsia="Calibri"/>
          <w:lang w:eastAsia="en-US"/>
        </w:rPr>
        <w:t>Zlaté pásmo</w:t>
      </w:r>
      <w:r w:rsidR="007A462A" w:rsidRPr="007A462A">
        <w:rPr>
          <w:rFonts w:eastAsia="Calibri"/>
          <w:lang w:eastAsia="en-US"/>
        </w:rPr>
        <w:t xml:space="preserve"> – 22 x</w:t>
      </w:r>
    </w:p>
    <w:p w:rsidR="007A462A" w:rsidRPr="007A462A" w:rsidRDefault="00AD3501" w:rsidP="007A462A">
      <w:pPr>
        <w:rPr>
          <w:rFonts w:eastAsia="Calibri"/>
          <w:lang w:eastAsia="en-US"/>
        </w:rPr>
      </w:pPr>
      <w:r w:rsidRPr="007A462A">
        <w:rPr>
          <w:rFonts w:eastAsia="Calibri"/>
          <w:lang w:eastAsia="en-US"/>
        </w:rPr>
        <w:t>Strieborné pásmo</w:t>
      </w:r>
      <w:r w:rsidR="007A462A" w:rsidRPr="007A462A">
        <w:rPr>
          <w:rFonts w:eastAsia="Calibri"/>
          <w:lang w:eastAsia="en-US"/>
        </w:rPr>
        <w:t xml:space="preserve"> – 58 x</w:t>
      </w:r>
    </w:p>
    <w:p w:rsidR="007A462A" w:rsidRDefault="007A462A" w:rsidP="007A462A">
      <w:pPr>
        <w:rPr>
          <w:rFonts w:eastAsia="Calibri"/>
          <w:lang w:eastAsia="en-US"/>
        </w:rPr>
      </w:pPr>
    </w:p>
    <w:p w:rsidR="00AD3501" w:rsidRPr="007A462A" w:rsidRDefault="00AD3501" w:rsidP="007A462A">
      <w:pPr>
        <w:rPr>
          <w:rFonts w:eastAsia="Calibri"/>
          <w:lang w:eastAsia="en-US"/>
        </w:rPr>
      </w:pPr>
      <w:r w:rsidRPr="007A462A">
        <w:rPr>
          <w:rFonts w:eastAsia="Calibri"/>
          <w:lang w:eastAsia="en-US"/>
        </w:rPr>
        <w:t>Celoslovenská výtvarná súťaž GABI v</w:t>
      </w:r>
      <w:r w:rsidR="007A462A" w:rsidRPr="007A462A">
        <w:rPr>
          <w:rFonts w:eastAsia="Calibri"/>
          <w:lang w:eastAsia="en-US"/>
        </w:rPr>
        <w:t> </w:t>
      </w:r>
      <w:r w:rsidRPr="007A462A">
        <w:rPr>
          <w:rFonts w:eastAsia="Calibri"/>
          <w:lang w:eastAsia="en-US"/>
        </w:rPr>
        <w:t>Galante</w:t>
      </w:r>
      <w:r w:rsidR="007A462A" w:rsidRPr="007A462A">
        <w:rPr>
          <w:rFonts w:eastAsia="Calibri"/>
          <w:lang w:eastAsia="en-US"/>
        </w:rPr>
        <w:t xml:space="preserve"> – Hlavná cena</w:t>
      </w:r>
    </w:p>
    <w:p w:rsidR="007A462A" w:rsidRDefault="007A462A" w:rsidP="007A462A">
      <w:pPr>
        <w:rPr>
          <w:rFonts w:eastAsia="Calibri"/>
          <w:lang w:eastAsia="en-US"/>
        </w:rPr>
      </w:pPr>
    </w:p>
    <w:p w:rsidR="00AD3501" w:rsidRPr="00AD3501" w:rsidRDefault="007A462A" w:rsidP="007A462A">
      <w:pPr>
        <w:rPr>
          <w:rFonts w:eastAsia="Calibri"/>
          <w:lang w:eastAsia="en-US"/>
        </w:rPr>
      </w:pPr>
      <w:r w:rsidRPr="007A462A">
        <w:rPr>
          <w:rFonts w:eastAsia="Calibri"/>
          <w:lang w:eastAsia="en-US"/>
        </w:rPr>
        <w:t xml:space="preserve">Medzinárodná detská výtvarná súťaž - 5. ročník - Zlatý drak 2019 </w:t>
      </w:r>
      <w:r>
        <w:rPr>
          <w:rFonts w:eastAsia="Calibri"/>
          <w:lang w:eastAsia="en-US"/>
        </w:rPr>
        <w:t>–</w:t>
      </w:r>
      <w:r w:rsidRPr="007A462A">
        <w:rPr>
          <w:rFonts w:eastAsia="Calibri"/>
          <w:lang w:eastAsia="en-US"/>
        </w:rPr>
        <w:t xml:space="preserve"> Ružomberok</w:t>
      </w:r>
      <w:r>
        <w:rPr>
          <w:rFonts w:eastAsia="Calibri"/>
          <w:lang w:eastAsia="en-US"/>
        </w:rPr>
        <w:t xml:space="preserve"> – Čestné uznanie kolektívna práca –</w:t>
      </w:r>
      <w:r w:rsidR="001322C3">
        <w:rPr>
          <w:rFonts w:eastAsia="Calibri"/>
          <w:lang w:eastAsia="en-US"/>
        </w:rPr>
        <w:t xml:space="preserve"> 6 detí a 4 deti</w:t>
      </w:r>
    </w:p>
    <w:p w:rsidR="0090738F" w:rsidRDefault="0090738F" w:rsidP="00767BE5">
      <w:pPr>
        <w:jc w:val="both"/>
      </w:pPr>
    </w:p>
    <w:p w:rsidR="001322C3" w:rsidRDefault="001322C3" w:rsidP="00767BE5">
      <w:pPr>
        <w:jc w:val="both"/>
      </w:pPr>
    </w:p>
    <w:p w:rsidR="001322C3" w:rsidRDefault="001322C3" w:rsidP="00767BE5">
      <w:pPr>
        <w:jc w:val="both"/>
      </w:pPr>
    </w:p>
    <w:p w:rsidR="001322C3" w:rsidRDefault="001322C3" w:rsidP="00767BE5">
      <w:pPr>
        <w:jc w:val="both"/>
      </w:pPr>
    </w:p>
    <w:p w:rsidR="00877A10" w:rsidRDefault="00877A10" w:rsidP="00767BE5">
      <w:pPr>
        <w:jc w:val="both"/>
      </w:pPr>
    </w:p>
    <w:p w:rsidR="001322C3" w:rsidRDefault="001322C3" w:rsidP="00767BE5">
      <w:pPr>
        <w:jc w:val="both"/>
      </w:pPr>
    </w:p>
    <w:p w:rsidR="0090738F" w:rsidRDefault="00877A10" w:rsidP="00767BE5">
      <w:pPr>
        <w:jc w:val="both"/>
      </w:pPr>
      <w:r>
        <w:lastRenderedPageBreak/>
        <w:t xml:space="preserve">     </w:t>
      </w:r>
      <w:r w:rsidR="006F1F4E">
        <w:t>Koncertná činnosť v ZUŠ Púchov sa začala Ot</w:t>
      </w:r>
      <w:r w:rsidR="00D11677">
        <w:t xml:space="preserve">váracím koncertom dňa </w:t>
      </w:r>
      <w:r w:rsidR="00EB116E">
        <w:t>23</w:t>
      </w:r>
      <w:r w:rsidR="00D11677">
        <w:t>.10.20</w:t>
      </w:r>
      <w:r w:rsidR="00EB116E">
        <w:t>19</w:t>
      </w:r>
      <w:r w:rsidR="006F1F4E">
        <w:t xml:space="preserve">  v MŽD Púchov. </w:t>
      </w:r>
      <w:r w:rsidR="00DE7B6C">
        <w:t>K významným kultúrnym akciám našej školy patri</w:t>
      </w:r>
      <w:r w:rsidR="00D15275">
        <w:t xml:space="preserve">a predovšetkým tieto koncerty: </w:t>
      </w:r>
      <w:r w:rsidR="00C6541F">
        <w:t>Hudobn</w:t>
      </w:r>
      <w:r w:rsidR="00EB116E">
        <w:t>ý</w:t>
      </w:r>
      <w:r w:rsidR="00C6541F">
        <w:t xml:space="preserve"> večer, ktor</w:t>
      </w:r>
      <w:r w:rsidR="00EB116E">
        <w:t>ý</w:t>
      </w:r>
      <w:r w:rsidR="00C6541F">
        <w:t xml:space="preserve"> sa konal dňa </w:t>
      </w:r>
      <w:r w:rsidR="00F203F6">
        <w:t>1</w:t>
      </w:r>
      <w:r w:rsidR="00EB116E">
        <w:t>4</w:t>
      </w:r>
      <w:r w:rsidR="00C6541F">
        <w:t>.1.20</w:t>
      </w:r>
      <w:r w:rsidR="00EB116E">
        <w:t>20</w:t>
      </w:r>
      <w:r w:rsidR="00F203F6">
        <w:t xml:space="preserve"> o 18.00 hod. v MŽD Púchov</w:t>
      </w:r>
      <w:r w:rsidR="00C6541F">
        <w:t xml:space="preserve"> </w:t>
      </w:r>
      <w:r w:rsidR="00EB116E">
        <w:t>–</w:t>
      </w:r>
      <w:r w:rsidR="00C6541F">
        <w:t xml:space="preserve"> </w:t>
      </w:r>
      <w:r w:rsidR="0090738F">
        <w:t>hosťom</w:t>
      </w:r>
      <w:r w:rsidR="00EB116E">
        <w:t xml:space="preserve"> </w:t>
      </w:r>
      <w:r w:rsidR="00726A57">
        <w:t>bol</w:t>
      </w:r>
      <w:r w:rsidR="0090738F">
        <w:t>a</w:t>
      </w:r>
      <w:r w:rsidR="00EB116E">
        <w:t xml:space="preserve"> speváčka Marcela </w:t>
      </w:r>
      <w:proofErr w:type="spellStart"/>
      <w:r w:rsidR="00EB116E">
        <w:t>Laiferová</w:t>
      </w:r>
      <w:proofErr w:type="spellEnd"/>
      <w:r w:rsidR="00EB116E">
        <w:t>.</w:t>
      </w:r>
    </w:p>
    <w:p w:rsidR="00DE7B6C" w:rsidRPr="00DE0186" w:rsidRDefault="00DE7B6C" w:rsidP="00767BE5">
      <w:pPr>
        <w:jc w:val="both"/>
      </w:pPr>
    </w:p>
    <w:p w:rsidR="00A65313" w:rsidRDefault="00A65313" w:rsidP="00A65313">
      <w:pPr>
        <w:tabs>
          <w:tab w:val="left" w:pos="284"/>
        </w:tabs>
        <w:jc w:val="both"/>
      </w:pPr>
      <w:r>
        <w:t xml:space="preserve">    V</w:t>
      </w:r>
      <w:r w:rsidRPr="004153A8">
        <w:t xml:space="preserve"> mesiaci december sa </w:t>
      </w:r>
      <w:r>
        <w:t>pravidelne schádzame v Rímskokatolíckom</w:t>
      </w:r>
      <w:r w:rsidRPr="004153A8">
        <w:t xml:space="preserve"> kostole </w:t>
      </w:r>
      <w:r>
        <w:t xml:space="preserve">v </w:t>
      </w:r>
      <w:r w:rsidRPr="004153A8">
        <w:t>Púchov</w:t>
      </w:r>
      <w:r>
        <w:t>e na Vianočnom koncerte.</w:t>
      </w:r>
      <w:r w:rsidR="00EB116E">
        <w:t xml:space="preserve"> </w:t>
      </w:r>
      <w:r>
        <w:t>K</w:t>
      </w:r>
      <w:r w:rsidRPr="004153A8">
        <w:t>onal sa</w:t>
      </w:r>
      <w:r w:rsidR="00EB116E">
        <w:t xml:space="preserve"> 18</w:t>
      </w:r>
      <w:r w:rsidRPr="004153A8">
        <w:t>.12.201</w:t>
      </w:r>
      <w:r w:rsidR="00EB116E">
        <w:t>9</w:t>
      </w:r>
      <w:r>
        <w:t xml:space="preserve"> </w:t>
      </w:r>
      <w:r w:rsidRPr="001322C3">
        <w:t>o 16.30 hod</w:t>
      </w:r>
      <w:r>
        <w:t>.</w:t>
      </w:r>
      <w:r w:rsidRPr="004153A8">
        <w:t>,</w:t>
      </w:r>
      <w:r w:rsidR="00EB116E">
        <w:t xml:space="preserve"> </w:t>
      </w:r>
      <w:r>
        <w:t>tradične</w:t>
      </w:r>
      <w:r w:rsidRPr="004153A8">
        <w:t xml:space="preserve"> m</w:t>
      </w:r>
      <w:r>
        <w:t xml:space="preserve">al </w:t>
      </w:r>
      <w:r w:rsidRPr="004153A8">
        <w:t xml:space="preserve">veľký úspech a obrovskú návštevnosť. </w:t>
      </w:r>
      <w:r w:rsidR="00E64726">
        <w:t xml:space="preserve">Zároveň naši žiaci </w:t>
      </w:r>
      <w:r>
        <w:t xml:space="preserve"> vystupovali na Adventnom koncerte v</w:t>
      </w:r>
      <w:r w:rsidR="00E64726">
        <w:t> Púchove dňa 1.12.2019, v Záriečí dňa 11.12.2019, v </w:t>
      </w:r>
      <w:proofErr w:type="spellStart"/>
      <w:r w:rsidR="00E64726">
        <w:t>Lednických</w:t>
      </w:r>
      <w:proofErr w:type="spellEnd"/>
      <w:r w:rsidR="00E64726">
        <w:t xml:space="preserve"> Rovniach dňa 12.12.2019 a v Dolných Kočkovciach dňa 17.12.2019.</w:t>
      </w:r>
      <w:r>
        <w:t xml:space="preserve"> </w:t>
      </w:r>
    </w:p>
    <w:p w:rsidR="00A65313" w:rsidRDefault="00A65313" w:rsidP="0090738F">
      <w:pPr>
        <w:jc w:val="both"/>
        <w:rPr>
          <w:color w:val="FF0000"/>
        </w:rPr>
      </w:pPr>
    </w:p>
    <w:p w:rsidR="00C252B5" w:rsidRDefault="006F1F4E" w:rsidP="0090738F">
      <w:pPr>
        <w:jc w:val="both"/>
      </w:pPr>
      <w:r>
        <w:t>K obľúbeným koncertom patrí</w:t>
      </w:r>
      <w:r w:rsidR="00DE7B6C" w:rsidRPr="00A6015D">
        <w:t xml:space="preserve"> Novoročný koncert,</w:t>
      </w:r>
      <w:r w:rsidR="005F2D5F" w:rsidRPr="00A6015D">
        <w:t xml:space="preserve"> konal </w:t>
      </w:r>
      <w:r w:rsidR="00856D0A" w:rsidRPr="00A6015D">
        <w:t xml:space="preserve">sa </w:t>
      </w:r>
      <w:r w:rsidR="005F2D5F" w:rsidRPr="00A6015D">
        <w:t>v</w:t>
      </w:r>
      <w:r w:rsidR="00767BE5" w:rsidRPr="00A6015D">
        <w:t xml:space="preserve"> Divadle Púchov </w:t>
      </w:r>
      <w:r w:rsidR="005F2D5F" w:rsidRPr="00A6015D">
        <w:t xml:space="preserve">dňa </w:t>
      </w:r>
      <w:r w:rsidR="00BD7906" w:rsidRPr="00A6015D">
        <w:t>2</w:t>
      </w:r>
      <w:r w:rsidR="00E64726">
        <w:t>3</w:t>
      </w:r>
      <w:r w:rsidR="00EA6ABC" w:rsidRPr="00A6015D">
        <w:t>.1.</w:t>
      </w:r>
      <w:r w:rsidR="00BD7906" w:rsidRPr="00A6015D">
        <w:t>20</w:t>
      </w:r>
      <w:r w:rsidR="00E64726">
        <w:t>20</w:t>
      </w:r>
      <w:r w:rsidR="00EC12F5">
        <w:t xml:space="preserve"> </w:t>
      </w:r>
      <w:r w:rsidR="0032684F">
        <w:t>o 17.00 hod.</w:t>
      </w:r>
      <w:r w:rsidR="00E64726">
        <w:t xml:space="preserve"> Hosťom bola obľúbená speváčka </w:t>
      </w:r>
      <w:proofErr w:type="spellStart"/>
      <w:r w:rsidR="00E64726">
        <w:t>Sima</w:t>
      </w:r>
      <w:proofErr w:type="spellEnd"/>
      <w:r w:rsidR="00E64726">
        <w:t xml:space="preserve"> </w:t>
      </w:r>
      <w:proofErr w:type="spellStart"/>
      <w:r w:rsidR="00E64726">
        <w:t>Martausová</w:t>
      </w:r>
      <w:proofErr w:type="spellEnd"/>
      <w:r w:rsidR="00E64726">
        <w:t xml:space="preserve">. </w:t>
      </w:r>
      <w:r w:rsidR="00A65313" w:rsidRPr="00DE0186">
        <w:t xml:space="preserve">Benefičný koncert sa konal </w:t>
      </w:r>
      <w:r w:rsidR="00E64726">
        <w:t>1</w:t>
      </w:r>
      <w:r w:rsidR="00A65313" w:rsidRPr="00DE0186">
        <w:t>.</w:t>
      </w:r>
      <w:r w:rsidR="00E64726">
        <w:t>3</w:t>
      </w:r>
      <w:r w:rsidR="00A65313" w:rsidRPr="00DE0186">
        <w:t>.20</w:t>
      </w:r>
      <w:r w:rsidR="00E64726">
        <w:t xml:space="preserve">20 </w:t>
      </w:r>
      <w:r w:rsidR="00A65313" w:rsidRPr="001322C3">
        <w:t>v</w:t>
      </w:r>
      <w:r w:rsidR="001322C3" w:rsidRPr="001322C3">
        <w:t xml:space="preserve"> Evanjelickom kostole Púchov – hosťom koncertu bol spevák moravských ľudových piesní Jozef </w:t>
      </w:r>
      <w:proofErr w:type="spellStart"/>
      <w:r w:rsidR="001322C3" w:rsidRPr="001322C3">
        <w:t>Helán</w:t>
      </w:r>
      <w:proofErr w:type="spellEnd"/>
      <w:r w:rsidR="001322C3" w:rsidRPr="001322C3">
        <w:t xml:space="preserve">. Výťažok </w:t>
      </w:r>
      <w:r w:rsidR="001322C3">
        <w:t xml:space="preserve">z </w:t>
      </w:r>
      <w:r w:rsidR="001322C3" w:rsidRPr="001322C3">
        <w:t xml:space="preserve">koncertu bol venovaný dennému stacionáru </w:t>
      </w:r>
      <w:proofErr w:type="spellStart"/>
      <w:r w:rsidR="001322C3" w:rsidRPr="001322C3">
        <w:t>Alis</w:t>
      </w:r>
      <w:proofErr w:type="spellEnd"/>
      <w:r w:rsidR="001322C3" w:rsidRPr="001322C3">
        <w:t xml:space="preserve"> v Púchove.</w:t>
      </w:r>
      <w:r w:rsidR="00DE7B6C" w:rsidRPr="00A6015D">
        <w:t xml:space="preserve"> </w:t>
      </w:r>
      <w:r w:rsidR="00856D0A" w:rsidRPr="004153A8">
        <w:t>Pravidelné sú</w:t>
      </w:r>
      <w:r w:rsidR="00DE7B6C" w:rsidRPr="004153A8">
        <w:t xml:space="preserve"> verejné koncerty žiakov ZUŠ Púchov</w:t>
      </w:r>
      <w:r>
        <w:t xml:space="preserve"> v MŽD a v koncertnej sále ZUŠ Púchov</w:t>
      </w:r>
      <w:r w:rsidR="00E64726">
        <w:t xml:space="preserve"> – dňa 24.10.2019, 26.11.2019, 27.11.2019, 17.12.2019, 12.2.2020</w:t>
      </w:r>
      <w:r w:rsidR="002C1C1E">
        <w:t>. Na triedne</w:t>
      </w:r>
      <w:r w:rsidR="00CA79D6">
        <w:t> besiedky</w:t>
      </w:r>
      <w:r w:rsidR="002C1C1E">
        <w:t xml:space="preserve"> pred Vianocami a pri pr</w:t>
      </w:r>
      <w:r w:rsidR="00E8730E">
        <w:t>íležitosti konca školského roka</w:t>
      </w:r>
      <w:r w:rsidR="002C1C1E">
        <w:t xml:space="preserve"> pozývajú triedni učitelia rodičov svojich žiakov, aby mali rodičia možnosť </w:t>
      </w:r>
      <w:r w:rsidR="00407CFF">
        <w:t>vidieť</w:t>
      </w:r>
      <w:r w:rsidR="002C1C1E">
        <w:t xml:space="preserve"> úroveň a výkony svojich detí..</w:t>
      </w:r>
    </w:p>
    <w:p w:rsidR="00C252B5" w:rsidRDefault="00C252B5" w:rsidP="00DE7B6C">
      <w:pPr>
        <w:jc w:val="both"/>
      </w:pPr>
    </w:p>
    <w:p w:rsidR="005F2D5F" w:rsidRPr="00E64726" w:rsidRDefault="00877A10" w:rsidP="00DE7B6C">
      <w:pPr>
        <w:jc w:val="both"/>
        <w:rPr>
          <w:color w:val="FF0000"/>
        </w:rPr>
      </w:pPr>
      <w:r>
        <w:t xml:space="preserve">     </w:t>
      </w:r>
      <w:r w:rsidR="001322C3" w:rsidRPr="001322C3">
        <w:t>20. decembra 2019</w:t>
      </w:r>
      <w:r w:rsidR="00F56969" w:rsidRPr="001322C3">
        <w:t xml:space="preserve"> </w:t>
      </w:r>
      <w:r w:rsidR="00DE0186" w:rsidRPr="001322C3">
        <w:t xml:space="preserve">Detská ľudová hudba </w:t>
      </w:r>
      <w:proofErr w:type="spellStart"/>
      <w:r w:rsidR="00DE0186" w:rsidRPr="001322C3">
        <w:t>Lachovček</w:t>
      </w:r>
      <w:proofErr w:type="spellEnd"/>
      <w:r w:rsidR="00DE0186" w:rsidRPr="001322C3">
        <w:t xml:space="preserve"> účinkoval</w:t>
      </w:r>
      <w:r w:rsidR="005E2FFC" w:rsidRPr="001322C3">
        <w:t>a</w:t>
      </w:r>
      <w:r w:rsidR="00DE0186" w:rsidRPr="001322C3">
        <w:t xml:space="preserve"> na koledovaní v Meste Púchov – </w:t>
      </w:r>
      <w:r w:rsidR="005E2FFC" w:rsidRPr="001322C3">
        <w:t xml:space="preserve">navštívili </w:t>
      </w:r>
      <w:r w:rsidR="00DE0186" w:rsidRPr="001322C3">
        <w:t>mestský úrad,  Združen</w:t>
      </w:r>
      <w:r w:rsidR="005E2FFC" w:rsidRPr="001322C3">
        <w:t>ú</w:t>
      </w:r>
      <w:r w:rsidR="001322C3" w:rsidRPr="001322C3">
        <w:t xml:space="preserve"> </w:t>
      </w:r>
      <w:r w:rsidR="005E2FFC" w:rsidRPr="001322C3">
        <w:t>strednú školu</w:t>
      </w:r>
      <w:r w:rsidR="00DE0186" w:rsidRPr="001322C3">
        <w:t xml:space="preserve"> a významn</w:t>
      </w:r>
      <w:r w:rsidR="005E2FFC" w:rsidRPr="001322C3">
        <w:t>é</w:t>
      </w:r>
      <w:r w:rsidR="00DE0186" w:rsidRPr="001322C3">
        <w:t xml:space="preserve"> inštitúci</w:t>
      </w:r>
      <w:r w:rsidR="005E2FFC" w:rsidRPr="001322C3">
        <w:t>e</w:t>
      </w:r>
      <w:r w:rsidR="00DE0186" w:rsidRPr="001322C3">
        <w:t xml:space="preserve"> mesta.</w:t>
      </w:r>
    </w:p>
    <w:p w:rsidR="004153A8" w:rsidRDefault="004153A8" w:rsidP="00DE7B6C">
      <w:pPr>
        <w:jc w:val="both"/>
      </w:pPr>
    </w:p>
    <w:p w:rsidR="004E5426" w:rsidRDefault="00A376E4" w:rsidP="00DE7B6C">
      <w:pPr>
        <w:jc w:val="both"/>
      </w:pPr>
      <w:r>
        <w:t xml:space="preserve">     Žiaci </w:t>
      </w:r>
      <w:r w:rsidR="0084706A">
        <w:t xml:space="preserve">dňa 21.9.2019 </w:t>
      </w:r>
      <w:r>
        <w:t>vystupovali</w:t>
      </w:r>
      <w:r w:rsidR="00E64726">
        <w:t xml:space="preserve"> </w:t>
      </w:r>
      <w:r w:rsidR="0084706A">
        <w:t xml:space="preserve">Púchovskom jarmoku, dňa 7.12.2019 </w:t>
      </w:r>
      <w:r w:rsidR="00DE7B6C">
        <w:t>na Mikuláš</w:t>
      </w:r>
      <w:r w:rsidR="005F6C5A">
        <w:t>skom</w:t>
      </w:r>
      <w:r w:rsidR="0084706A">
        <w:t xml:space="preserve"> jarmoku.</w:t>
      </w:r>
      <w:r w:rsidR="00407AF0">
        <w:t xml:space="preserve">  </w:t>
      </w:r>
      <w:r w:rsidR="0084706A">
        <w:t>Taktiež naši žiaci ú</w:t>
      </w:r>
      <w:r w:rsidR="00407AF0">
        <w:t>činkovali na p</w:t>
      </w:r>
      <w:r w:rsidR="0084706A">
        <w:t xml:space="preserve">osedeniach – Čaj pre seniorov 26.9.2019 a 11.12.2019, DĽH vystupovala v CSS na </w:t>
      </w:r>
      <w:proofErr w:type="spellStart"/>
      <w:r w:rsidR="0084706A">
        <w:t>Kolonke</w:t>
      </w:r>
      <w:proofErr w:type="spellEnd"/>
      <w:r w:rsidR="0084706A">
        <w:t xml:space="preserve"> dňa 4.10.2019. V mesiaci október sa konal pri príležitosti Dňa úcty k starším koncert v Záriečí – 13.10.2019, v Púchove 16.10.2019 a v Domove dôchodcov </w:t>
      </w:r>
      <w:proofErr w:type="spellStart"/>
      <w:r w:rsidR="0084706A">
        <w:t>Chmelinec</w:t>
      </w:r>
      <w:proofErr w:type="spellEnd"/>
      <w:r w:rsidR="0084706A">
        <w:t xml:space="preserve"> dňa 19.12.2019.</w:t>
      </w:r>
    </w:p>
    <w:p w:rsidR="00B80C0C" w:rsidRDefault="00B80C0C" w:rsidP="00DE7B6C">
      <w:pPr>
        <w:jc w:val="both"/>
      </w:pPr>
    </w:p>
    <w:p w:rsidR="0084706A" w:rsidRPr="0084706A" w:rsidRDefault="0084706A" w:rsidP="00DE7B6C">
      <w:pPr>
        <w:jc w:val="both"/>
      </w:pPr>
      <w:r w:rsidRPr="0084706A">
        <w:t xml:space="preserve">     </w:t>
      </w:r>
      <w:r w:rsidR="00203F65">
        <w:t>Mesto Púchov organizovalo kultúrne podujatie pri príležitosti 30. výročia Nežnej revolúcie. Naši žiaci pri tejto príležitosti vystupovali na koncerte  v Divadle Púchov</w:t>
      </w:r>
      <w:r w:rsidRPr="0084706A">
        <w:t xml:space="preserve"> dňa 12.11.2019. </w:t>
      </w:r>
      <w:r w:rsidR="008564EF">
        <w:t xml:space="preserve">Dňa 13.2.2020 sa konal </w:t>
      </w:r>
      <w:proofErr w:type="spellStart"/>
      <w:r w:rsidR="008564EF">
        <w:t>Valentínsky</w:t>
      </w:r>
      <w:proofErr w:type="spellEnd"/>
      <w:r w:rsidR="008564EF">
        <w:t xml:space="preserve"> koncert. Žiaci DĽH absolvovali sústredenie v dňoch 13.-15.11.2019 a žiaci speváckeho zboru sa zúčastnili sústredenia v dňoch 28.-30.11.2019.</w:t>
      </w:r>
      <w:r w:rsidR="00B80C0C" w:rsidRPr="0084706A">
        <w:t xml:space="preserve">     </w:t>
      </w:r>
    </w:p>
    <w:p w:rsidR="0084706A" w:rsidRDefault="0084706A" w:rsidP="00DE7B6C">
      <w:pPr>
        <w:jc w:val="both"/>
        <w:rPr>
          <w:color w:val="FF0000"/>
        </w:rPr>
      </w:pPr>
    </w:p>
    <w:p w:rsidR="00DE7B6C" w:rsidRDefault="008564EF" w:rsidP="00DE7B6C">
      <w:pPr>
        <w:jc w:val="both"/>
        <w:rPr>
          <w:color w:val="FF0000"/>
        </w:rPr>
      </w:pPr>
      <w:r w:rsidRPr="00527380">
        <w:t xml:space="preserve">     </w:t>
      </w:r>
      <w:r w:rsidR="00B80C0C" w:rsidRPr="00527380">
        <w:t xml:space="preserve">So žiakmi hudobného odboru sme sa </w:t>
      </w:r>
      <w:r w:rsidR="00C73DB3" w:rsidRPr="00527380">
        <w:t>4</w:t>
      </w:r>
      <w:r w:rsidR="00D70E7A" w:rsidRPr="00527380">
        <w:t>.1</w:t>
      </w:r>
      <w:r w:rsidR="00527380" w:rsidRPr="00527380">
        <w:t>0</w:t>
      </w:r>
      <w:r w:rsidR="00D70E7A" w:rsidRPr="00527380">
        <w:t>.2</w:t>
      </w:r>
      <w:r w:rsidR="00E356B9" w:rsidRPr="00527380">
        <w:t>0</w:t>
      </w:r>
      <w:r w:rsidR="00D70E7A" w:rsidRPr="00527380">
        <w:t>1</w:t>
      </w:r>
      <w:r w:rsidR="00527380" w:rsidRPr="00527380">
        <w:t xml:space="preserve">9 zúčastnili na predstavení O čarovnej flaute a iných kúzlach a dňa 13.12.2019 na predstavení Luskáčik </w:t>
      </w:r>
      <w:r w:rsidR="00E8730E" w:rsidRPr="00527380">
        <w:t>v</w:t>
      </w:r>
      <w:r w:rsidR="007910F7" w:rsidRPr="00527380">
        <w:t> </w:t>
      </w:r>
      <w:r w:rsidR="00E8730E" w:rsidRPr="00527380">
        <w:t>SND</w:t>
      </w:r>
      <w:r w:rsidR="007910F7" w:rsidRPr="00527380">
        <w:t xml:space="preserve"> Bratislava</w:t>
      </w:r>
      <w:r w:rsidR="00D70E7A" w:rsidRPr="0084706A">
        <w:rPr>
          <w:color w:val="FF0000"/>
        </w:rPr>
        <w:t xml:space="preserve">. </w:t>
      </w:r>
    </w:p>
    <w:p w:rsidR="00203F65" w:rsidRPr="0084706A" w:rsidRDefault="00203F65" w:rsidP="00DE7B6C">
      <w:pPr>
        <w:jc w:val="both"/>
        <w:rPr>
          <w:color w:val="FF0000"/>
        </w:rPr>
      </w:pPr>
    </w:p>
    <w:p w:rsidR="00DE7B6C" w:rsidRDefault="00DE7B6C" w:rsidP="00DE7B6C">
      <w:pPr>
        <w:jc w:val="both"/>
      </w:pPr>
      <w:r>
        <w:t xml:space="preserve">     Žiaci výtvarného od</w:t>
      </w:r>
      <w:r w:rsidR="00A376E4">
        <w:t>boru a ich pedagógovia vystavovali</w:t>
      </w:r>
      <w:r>
        <w:t xml:space="preserve"> svoje diela </w:t>
      </w:r>
      <w:r w:rsidR="008564EF">
        <w:t xml:space="preserve">na výstavách v priestoroch ZUŠ dňa 20.11.2019, Vernisáž výtvarných prác </w:t>
      </w:r>
      <w:proofErr w:type="spellStart"/>
      <w:r w:rsidR="008564EF">
        <w:t>Duchoviny</w:t>
      </w:r>
      <w:proofErr w:type="spellEnd"/>
      <w:r w:rsidR="008564EF">
        <w:t xml:space="preserve"> sa konala dňa 5.12.2019. V</w:t>
      </w:r>
      <w:r w:rsidR="00C22512">
        <w:t> </w:t>
      </w:r>
      <w:proofErr w:type="spellStart"/>
      <w:r w:rsidR="00C22512">
        <w:t>elokovanom</w:t>
      </w:r>
      <w:proofErr w:type="spellEnd"/>
      <w:r w:rsidR="00C22512">
        <w:t xml:space="preserve"> pracovisku</w:t>
      </w:r>
      <w:r>
        <w:t xml:space="preserve"> v </w:t>
      </w:r>
      <w:proofErr w:type="spellStart"/>
      <w:r>
        <w:t>Lednických</w:t>
      </w:r>
      <w:proofErr w:type="spellEnd"/>
      <w:r>
        <w:t xml:space="preserve"> Rovniach</w:t>
      </w:r>
      <w:r w:rsidR="008564EF">
        <w:t xml:space="preserve"> bola vernisáž žiakov VO dňa 6.3.2020</w:t>
      </w:r>
      <w:r w:rsidR="004153A8">
        <w:t>.</w:t>
      </w:r>
      <w:r w:rsidR="008564EF">
        <w:t xml:space="preserve"> Žiaci výtvarného odboru sa zúčastnili zájazdu vo Viedni dňa 24.10.2019, v Bratislave 14.11.2019, Galériu v Bratislave navštívili 18.2.2020 a predstavenie </w:t>
      </w:r>
      <w:proofErr w:type="spellStart"/>
      <w:r w:rsidR="008564EF">
        <w:t>Perinbaba</w:t>
      </w:r>
      <w:proofErr w:type="spellEnd"/>
      <w:r w:rsidR="008564EF">
        <w:t xml:space="preserve"> v Žiline dňa 16.1.2020.</w:t>
      </w:r>
    </w:p>
    <w:p w:rsidR="00FB3B93" w:rsidRDefault="00FB3B93" w:rsidP="00DE7B6C">
      <w:pPr>
        <w:jc w:val="both"/>
      </w:pPr>
    </w:p>
    <w:p w:rsidR="00FB3B93" w:rsidRPr="00FB3B93" w:rsidRDefault="00FB3B93" w:rsidP="00FB3B93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FB3B93">
        <w:rPr>
          <w:rFonts w:eastAsia="Calibri"/>
          <w:lang w:eastAsia="en-US"/>
        </w:rPr>
        <w:t>Celá činnosť školy bola ovplyvnená a obmedzená situáciou spojenou s COVID – 19. Postupne sme boli nútení rušiť organizovanie všetkých naplánovaných akcii, koncertov, výstav, súťaží. Zrušená bola účasť našich žiakov na súťažiach všetkých úrovní. Problém nastal i pri zorganizovaní volieb zástupcov jednotlivých skupín do rady školy.</w:t>
      </w:r>
    </w:p>
    <w:p w:rsidR="00FB3B93" w:rsidRPr="00FB3B93" w:rsidRDefault="00FB3B93" w:rsidP="00FB3B93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FB3B93">
        <w:rPr>
          <w:rFonts w:eastAsia="Calibri"/>
          <w:lang w:eastAsia="en-US"/>
        </w:rPr>
        <w:t xml:space="preserve">Od 11.03.2020 nastala zmena vo forme vyučovania. Prezenčné vyučovanie sme nahradili vyučovaním dištančným. V praxi to znamenalo hľadať spôsob dostupnej komunikácie s rodičmi a žiakmi. Vo všetkých odboroch sa nám podarilo vo vyučovaní pokračovať a podstatne naplniť </w:t>
      </w:r>
      <w:r w:rsidRPr="00FB3B93">
        <w:rPr>
          <w:rFonts w:eastAsia="Calibri"/>
          <w:lang w:eastAsia="en-US"/>
        </w:rPr>
        <w:lastRenderedPageBreak/>
        <w:t xml:space="preserve">vzdelávacie plány. Napriek preťaženosti internetovej siete, ktorá narúšala kvalitu prenosu vyučovania, vysoké percento žiakov sa aktívne vyučovania zúčastňovalo. </w:t>
      </w:r>
    </w:p>
    <w:p w:rsidR="00FB3B93" w:rsidRPr="00FB3B93" w:rsidRDefault="00FB3B93" w:rsidP="00FB3B93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M</w:t>
      </w:r>
      <w:r w:rsidRPr="00FB3B93">
        <w:rPr>
          <w:rFonts w:eastAsia="Calibri"/>
          <w:lang w:eastAsia="en-US"/>
        </w:rPr>
        <w:t>useli sme akceptovať usmernenia Ministerstva školstva SR a citlivo hodnotiť prácu žiakov, ich domáce podmienky a možnosti pripojenia. S tým súvisel aj spôsob hodnotenia žiakov na konci školského roka. Žiaci nesmeli prezenčne vykonať záverečné skúšky. Tak isto absolventi boli hodnotení známkou, ktorá bola aritmetickým priemerom koncoročných známok v ročníkoch konkrétnej časti štúdia a polročných známok dvoch posledných rokov konkrétnej časti.</w:t>
      </w:r>
    </w:p>
    <w:p w:rsidR="00FB3B93" w:rsidRPr="00FB3B93" w:rsidRDefault="00FB3B93" w:rsidP="00FB3B93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FB3B93">
        <w:rPr>
          <w:rFonts w:eastAsia="Calibri"/>
          <w:lang w:eastAsia="en-US"/>
        </w:rPr>
        <w:t xml:space="preserve">Prezenčné vzdelávanie bolo obnovené od 03.06.2020 len v individuálnom vyučovaní hudobného odboru, ostatné odbory a druhy vyučovania dokončili školský rok v náhradnom režime. Uvoľnené obmedzenia nám dovolili zorganizovať talentové skúšky v Púchove a všetkých </w:t>
      </w:r>
      <w:proofErr w:type="spellStart"/>
      <w:r w:rsidRPr="00FB3B93">
        <w:rPr>
          <w:rFonts w:eastAsia="Calibri"/>
          <w:lang w:eastAsia="en-US"/>
        </w:rPr>
        <w:t>elokovaných</w:t>
      </w:r>
      <w:proofErr w:type="spellEnd"/>
      <w:r w:rsidRPr="00FB3B93">
        <w:rPr>
          <w:rFonts w:eastAsia="Calibri"/>
          <w:lang w:eastAsia="en-US"/>
        </w:rPr>
        <w:t xml:space="preserve"> pracoviskách01. a 02. 07. 2020, namiesto avizovaného termínu v auguste 2020.</w:t>
      </w:r>
    </w:p>
    <w:p w:rsidR="00FB3B93" w:rsidRPr="00FB3B93" w:rsidRDefault="00FB3B93" w:rsidP="00FB3B93">
      <w:p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FB3B93">
        <w:rPr>
          <w:rFonts w:eastAsia="Calibri"/>
          <w:lang w:eastAsia="en-US"/>
        </w:rPr>
        <w:t>Celkovo hodnotíme školský rok 2020/2021 ako veľmi náročný pre všetky zložky vyučovacieho procesu – učiteľov, žiakov, rodičov. Nové formy práce, zadávanie úloh, ich kontrola a spätná väzba, boli náročné na časové zadelenie s vyučovaním v základných školách. Pomerne dlhé obdobie dištančného vyučovania potvrdilo fakt, že osobný kontakt so žiakmi je pre vzdelávanie v základných umeleckých školách najcennejší a je nevyhnutné udržať ho v maximálne možnej miere.</w:t>
      </w:r>
    </w:p>
    <w:p w:rsidR="00FB3B93" w:rsidRDefault="00FB3B93" w:rsidP="00DE7B6C">
      <w:pPr>
        <w:jc w:val="both"/>
      </w:pPr>
    </w:p>
    <w:p w:rsidR="00710EDD" w:rsidRDefault="005F1015" w:rsidP="00DE7B6C">
      <w:pPr>
        <w:jc w:val="both"/>
        <w:rPr>
          <w:b/>
        </w:rPr>
      </w:pPr>
      <w:r w:rsidRPr="005F1015">
        <w:rPr>
          <w:b/>
        </w:rPr>
        <w:t>j</w:t>
      </w:r>
      <w:r w:rsidR="00710EDD" w:rsidRPr="005F1015">
        <w:rPr>
          <w:b/>
        </w:rPr>
        <w:t>) Štátna školská inšpekcia nevykonávala u nás inšpekciu.</w:t>
      </w:r>
    </w:p>
    <w:p w:rsidR="005F1015" w:rsidRPr="005F1015" w:rsidRDefault="005F1015" w:rsidP="00DE7B6C">
      <w:pPr>
        <w:jc w:val="both"/>
        <w:rPr>
          <w:b/>
        </w:rPr>
      </w:pPr>
    </w:p>
    <w:p w:rsidR="00710EDD" w:rsidRDefault="00710EDD" w:rsidP="00DE7B6C">
      <w:pPr>
        <w:jc w:val="both"/>
      </w:pPr>
    </w:p>
    <w:p w:rsidR="00710EDD" w:rsidRPr="005F1015" w:rsidRDefault="005F1015" w:rsidP="00DE7B6C">
      <w:pPr>
        <w:jc w:val="both"/>
        <w:rPr>
          <w:b/>
        </w:rPr>
      </w:pPr>
      <w:r w:rsidRPr="005F1015">
        <w:rPr>
          <w:b/>
        </w:rPr>
        <w:t>k</w:t>
      </w:r>
      <w:r w:rsidR="00710EDD" w:rsidRPr="005F1015">
        <w:rPr>
          <w:b/>
        </w:rPr>
        <w:t>) Priestorové a materiálno-technické podmienky školy</w:t>
      </w:r>
    </w:p>
    <w:p w:rsidR="00315D38" w:rsidRDefault="00315D38" w:rsidP="00DE7B6C">
      <w:pPr>
        <w:jc w:val="both"/>
      </w:pPr>
    </w:p>
    <w:p w:rsidR="00710EDD" w:rsidRPr="00203F65" w:rsidRDefault="00203F65" w:rsidP="00DE7B6C">
      <w:pPr>
        <w:jc w:val="both"/>
      </w:pPr>
      <w:r w:rsidRPr="00203F65">
        <w:t xml:space="preserve">   </w:t>
      </w:r>
      <w:r w:rsidR="00710EDD" w:rsidRPr="00203F65">
        <w:t xml:space="preserve">Vyučovanie v ZUŠ Púchov sa uskutočňuje v dvoch budovách, ktoré je potrebné </w:t>
      </w:r>
      <w:r w:rsidR="004153A8" w:rsidRPr="00203F65">
        <w:t xml:space="preserve">neustále </w:t>
      </w:r>
      <w:r w:rsidR="00710EDD" w:rsidRPr="00203F65">
        <w:t>rekonštruovať</w:t>
      </w:r>
      <w:r w:rsidR="005F1015" w:rsidRPr="00203F65">
        <w:t>.</w:t>
      </w:r>
      <w:r w:rsidR="005F6C5A" w:rsidRPr="00203F65">
        <w:t xml:space="preserve">  Počet tried pre výuku je stále</w:t>
      </w:r>
      <w:r w:rsidR="00710EDD" w:rsidRPr="00203F65">
        <w:t xml:space="preserve"> nedostačujúci, vhodné by bolo upraviť nevyužitý priestor na povalách oboch budov, </w:t>
      </w:r>
      <w:r w:rsidR="005F6C5A" w:rsidRPr="00203F65">
        <w:t xml:space="preserve">prípadné dobudovanie areálu ZUŠ, </w:t>
      </w:r>
      <w:r w:rsidR="00710EDD" w:rsidRPr="00203F65">
        <w:t>čím by sa mohol zvýšiť počet pr</w:t>
      </w:r>
      <w:r w:rsidR="005F6C5A" w:rsidRPr="00203F65">
        <w:t>ijatých žiakov  a</w:t>
      </w:r>
      <w:r w:rsidR="00FC3B62" w:rsidRPr="00203F65">
        <w:t> zlepšili by sa nevyhovujúce podmienky</w:t>
      </w:r>
      <w:r w:rsidR="005F6C5A" w:rsidRPr="00203F65">
        <w:t xml:space="preserve"> na vzdelávanie žiakov</w:t>
      </w:r>
      <w:r w:rsidR="00FC3B62" w:rsidRPr="00203F65">
        <w:t>.</w:t>
      </w:r>
    </w:p>
    <w:p w:rsidR="00977D85" w:rsidRPr="00203F65" w:rsidRDefault="00977D85" w:rsidP="00710EDD">
      <w:pPr>
        <w:jc w:val="both"/>
      </w:pPr>
    </w:p>
    <w:p w:rsidR="00710EDD" w:rsidRPr="00203F65" w:rsidRDefault="00710EDD" w:rsidP="00710EDD">
      <w:pPr>
        <w:jc w:val="both"/>
      </w:pPr>
      <w:r w:rsidRPr="00203F65">
        <w:t xml:space="preserve">     Materiálne zabezpečenie výchovno-vyučovacieho pro</w:t>
      </w:r>
      <w:r w:rsidR="009A3F5C" w:rsidRPr="00203F65">
        <w:t>cesu je nedostačujúce, rieši</w:t>
      </w:r>
      <w:r w:rsidR="00C252B5" w:rsidRPr="00203F65">
        <w:t>li sme</w:t>
      </w:r>
      <w:r w:rsidR="009A3F5C" w:rsidRPr="00203F65">
        <w:t xml:space="preserve"> ho v spolupráci so ZRŠ</w:t>
      </w:r>
      <w:r w:rsidR="00856D0A" w:rsidRPr="00203F65">
        <w:t>.</w:t>
      </w:r>
      <w:r w:rsidR="00203F65" w:rsidRPr="00203F65">
        <w:t xml:space="preserve"> </w:t>
      </w:r>
      <w:r w:rsidR="00856D0A" w:rsidRPr="00203F65">
        <w:t>F</w:t>
      </w:r>
      <w:r w:rsidR="009A3F5C" w:rsidRPr="00203F65">
        <w:t>inanc</w:t>
      </w:r>
      <w:r w:rsidR="00856D0A" w:rsidRPr="00203F65">
        <w:t>ovali</w:t>
      </w:r>
      <w:r w:rsidRPr="00203F65">
        <w:t xml:space="preserve"> najmä účastnícke poplatky </w:t>
      </w:r>
      <w:r w:rsidR="00633BBB" w:rsidRPr="00203F65">
        <w:t xml:space="preserve">žiakov </w:t>
      </w:r>
      <w:r w:rsidRPr="00203F65">
        <w:t>na súťaže, dopravu, kúpu hudobných nástrojov a výtvarných pomôcok.</w:t>
      </w:r>
    </w:p>
    <w:p w:rsidR="00710EDD" w:rsidRPr="00203F65" w:rsidRDefault="00710EDD" w:rsidP="00710EDD">
      <w:pPr>
        <w:jc w:val="both"/>
      </w:pPr>
    </w:p>
    <w:p w:rsidR="005F1015" w:rsidRDefault="00877A10" w:rsidP="00710EDD">
      <w:pPr>
        <w:jc w:val="both"/>
      </w:pPr>
      <w:r>
        <w:t xml:space="preserve"> </w:t>
      </w:r>
    </w:p>
    <w:p w:rsidR="00877A10" w:rsidRPr="00203F65" w:rsidRDefault="00877A10" w:rsidP="00710EDD">
      <w:pPr>
        <w:jc w:val="both"/>
      </w:pPr>
    </w:p>
    <w:p w:rsidR="00710EDD" w:rsidRPr="00203F65" w:rsidRDefault="005F1015" w:rsidP="00710EDD">
      <w:pPr>
        <w:jc w:val="both"/>
        <w:rPr>
          <w:b/>
        </w:rPr>
      </w:pPr>
      <w:r w:rsidRPr="00203F65">
        <w:rPr>
          <w:b/>
        </w:rPr>
        <w:t>l</w:t>
      </w:r>
      <w:r w:rsidR="00710EDD" w:rsidRPr="00203F65">
        <w:rPr>
          <w:b/>
        </w:rPr>
        <w:t xml:space="preserve">) </w:t>
      </w:r>
      <w:r w:rsidR="00A376E4" w:rsidRPr="00203F65">
        <w:rPr>
          <w:b/>
        </w:rPr>
        <w:t>Ú</w:t>
      </w:r>
      <w:r w:rsidR="00710EDD" w:rsidRPr="00203F65">
        <w:rPr>
          <w:b/>
        </w:rPr>
        <w:t>daje o finančnom a hmotnom zabezpečení výchovno-vzdelávacej činnosti – viď príloha číslo 1.</w:t>
      </w:r>
    </w:p>
    <w:p w:rsidR="00710EDD" w:rsidRPr="008564EF" w:rsidRDefault="00710EDD" w:rsidP="00710EDD">
      <w:pPr>
        <w:jc w:val="both"/>
        <w:rPr>
          <w:color w:val="FF0000"/>
        </w:rPr>
      </w:pPr>
    </w:p>
    <w:p w:rsidR="005F1015" w:rsidRPr="008564EF" w:rsidRDefault="005F1015" w:rsidP="00710EDD">
      <w:pPr>
        <w:jc w:val="both"/>
        <w:rPr>
          <w:color w:val="FF0000"/>
        </w:rPr>
      </w:pPr>
    </w:p>
    <w:p w:rsidR="00902541" w:rsidRPr="00203F65" w:rsidRDefault="005F1015" w:rsidP="00710EDD">
      <w:pPr>
        <w:jc w:val="both"/>
        <w:rPr>
          <w:b/>
        </w:rPr>
      </w:pPr>
      <w:r w:rsidRPr="00203F65">
        <w:rPr>
          <w:b/>
        </w:rPr>
        <w:t>m</w:t>
      </w:r>
      <w:r w:rsidR="00710EDD" w:rsidRPr="00203F65">
        <w:rPr>
          <w:b/>
        </w:rPr>
        <w:t xml:space="preserve">) </w:t>
      </w:r>
      <w:r w:rsidR="00902541" w:rsidRPr="00203F65">
        <w:rPr>
          <w:b/>
        </w:rPr>
        <w:t>ZUŠ pracuje podľa vypracovaného školského vzdelávacieho programu.</w:t>
      </w:r>
    </w:p>
    <w:p w:rsidR="00902541" w:rsidRPr="00203F65" w:rsidRDefault="00902541" w:rsidP="00710EDD">
      <w:pPr>
        <w:jc w:val="both"/>
      </w:pPr>
    </w:p>
    <w:p w:rsidR="00FC3B62" w:rsidRPr="00203F65" w:rsidRDefault="00FC3B62" w:rsidP="00FC3B62">
      <w:pPr>
        <w:jc w:val="both"/>
      </w:pPr>
      <w:r w:rsidRPr="00203F65">
        <w:t>Za najdôležitejší cieľ v spolupráci so všetkými zamestnancami školy považujeme poskytovanie kvalitného vzdelania vo všetkých odboroch ZUŠ, ktoré zabezpečí výchovu absolventov zdravo sebavedomých, intelektovo vyspelých, s trvalým vzťahom k umeniu, ktorí svoje umelecké vzdelanie a kreativitu uplatnia vo svojom živote i práci.</w:t>
      </w:r>
    </w:p>
    <w:p w:rsidR="00902541" w:rsidRPr="00203F65" w:rsidRDefault="00902541" w:rsidP="00710EDD">
      <w:pPr>
        <w:jc w:val="both"/>
      </w:pPr>
    </w:p>
    <w:p w:rsidR="00902541" w:rsidRPr="00203F65" w:rsidRDefault="00902541" w:rsidP="00710EDD">
      <w:pPr>
        <w:jc w:val="both"/>
      </w:pPr>
      <w:r w:rsidRPr="00203F65">
        <w:t xml:space="preserve">   Nesplneným cieľom je bezpečnostné zabezpečenie školy</w:t>
      </w:r>
      <w:r w:rsidR="00E356B9" w:rsidRPr="00203F65">
        <w:t xml:space="preserve"> a plánovaná rekonštrukcia budovy A.</w:t>
      </w:r>
    </w:p>
    <w:p w:rsidR="00DC55A7" w:rsidRPr="00203F65" w:rsidRDefault="00DC55A7" w:rsidP="00710EDD">
      <w:pPr>
        <w:jc w:val="both"/>
      </w:pPr>
    </w:p>
    <w:p w:rsidR="00902541" w:rsidRPr="00203F65" w:rsidRDefault="00902541" w:rsidP="00710EDD">
      <w:pPr>
        <w:jc w:val="both"/>
      </w:pPr>
    </w:p>
    <w:p w:rsidR="00902541" w:rsidRPr="00203F65" w:rsidRDefault="00902541" w:rsidP="00902541">
      <w:pPr>
        <w:ind w:firstLine="708"/>
        <w:jc w:val="both"/>
        <w:rPr>
          <w:b/>
          <w:u w:val="single"/>
        </w:rPr>
      </w:pPr>
      <w:r w:rsidRPr="00203F65">
        <w:rPr>
          <w:b/>
          <w:u w:val="single"/>
        </w:rPr>
        <w:lastRenderedPageBreak/>
        <w:t>2. Ďalšie informácie</w:t>
      </w:r>
    </w:p>
    <w:p w:rsidR="00902541" w:rsidRPr="00203F65" w:rsidRDefault="00902541" w:rsidP="00710EDD">
      <w:pPr>
        <w:jc w:val="both"/>
        <w:rPr>
          <w:b/>
          <w:u w:val="single"/>
        </w:rPr>
      </w:pPr>
    </w:p>
    <w:p w:rsidR="005F1015" w:rsidRPr="00203F65" w:rsidRDefault="00902541" w:rsidP="00710EDD">
      <w:pPr>
        <w:jc w:val="both"/>
      </w:pPr>
      <w:r w:rsidRPr="00203F65">
        <w:t xml:space="preserve">     Základná umelecká škola </w:t>
      </w:r>
      <w:r w:rsidR="007028EF" w:rsidRPr="00203F65">
        <w:t xml:space="preserve">v </w:t>
      </w:r>
      <w:r w:rsidRPr="00203F65">
        <w:t>Púchov</w:t>
      </w:r>
      <w:r w:rsidR="007028EF" w:rsidRPr="00203F65">
        <w:t>e</w:t>
      </w:r>
      <w:r w:rsidRPr="00203F65">
        <w:t xml:space="preserve"> má vo svojej kolektívnej zmluve vypracované </w:t>
      </w:r>
      <w:r w:rsidR="00E8730E" w:rsidRPr="00203F65">
        <w:t xml:space="preserve">výhodné pracovné </w:t>
      </w:r>
      <w:r w:rsidRPr="00203F65">
        <w:t>podmienky</w:t>
      </w:r>
      <w:r w:rsidR="00E8730E" w:rsidRPr="00203F65">
        <w:t xml:space="preserve"> nad rámec vyššej KZ.</w:t>
      </w:r>
    </w:p>
    <w:p w:rsidR="005F1015" w:rsidRPr="00203F65" w:rsidRDefault="005F1015" w:rsidP="00710EDD">
      <w:pPr>
        <w:jc w:val="both"/>
      </w:pPr>
    </w:p>
    <w:p w:rsidR="005F1015" w:rsidRDefault="007028EF" w:rsidP="00710EDD">
      <w:pPr>
        <w:jc w:val="both"/>
      </w:pPr>
      <w:r w:rsidRPr="00203F65">
        <w:t xml:space="preserve">Na vynikajúcej úrovni je spolupráca so </w:t>
      </w:r>
      <w:r w:rsidR="00902541" w:rsidRPr="00203F65">
        <w:t>ZRŠ</w:t>
      </w:r>
      <w:r w:rsidR="00E356B9" w:rsidRPr="00203F65">
        <w:t xml:space="preserve">, </w:t>
      </w:r>
      <w:r w:rsidR="0025150F" w:rsidRPr="00203F65">
        <w:t> Radou školy a so zriaďovateľom Mesto Púchov.</w:t>
      </w: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877A10" w:rsidRDefault="00877A10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203F65" w:rsidRDefault="00203F65" w:rsidP="00710EDD">
      <w:pPr>
        <w:jc w:val="both"/>
      </w:pPr>
    </w:p>
    <w:p w:rsidR="000D49EB" w:rsidRPr="00203F65" w:rsidRDefault="00BB2F59" w:rsidP="00EC6E85">
      <w:pPr>
        <w:ind w:left="6372" w:firstLine="708"/>
        <w:jc w:val="center"/>
        <w:rPr>
          <w:b/>
        </w:rPr>
      </w:pPr>
      <w:r w:rsidRPr="00203F65">
        <w:rPr>
          <w:b/>
        </w:rPr>
        <w:lastRenderedPageBreak/>
        <w:t>Príloha č. 1</w:t>
      </w:r>
    </w:p>
    <w:p w:rsidR="008564EF" w:rsidRPr="00203F65" w:rsidRDefault="008564EF" w:rsidP="008564EF">
      <w:pPr>
        <w:jc w:val="center"/>
        <w:rPr>
          <w:b/>
          <w:sz w:val="36"/>
          <w:szCs w:val="20"/>
        </w:rPr>
      </w:pPr>
      <w:r w:rsidRPr="00203F65">
        <w:rPr>
          <w:b/>
          <w:sz w:val="36"/>
          <w:szCs w:val="20"/>
        </w:rPr>
        <w:t xml:space="preserve">Poznámky k 31.12.2019 </w:t>
      </w:r>
    </w:p>
    <w:p w:rsidR="008564EF" w:rsidRPr="008564EF" w:rsidRDefault="008564EF" w:rsidP="008564EF">
      <w:pPr>
        <w:rPr>
          <w:b/>
          <w:u w:val="single"/>
        </w:rPr>
      </w:pP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Čl. I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Všeobecné údaje</w:t>
      </w:r>
    </w:p>
    <w:p w:rsidR="008564EF" w:rsidRPr="008564EF" w:rsidRDefault="008564EF" w:rsidP="008564EF">
      <w:pPr>
        <w:numPr>
          <w:ilvl w:val="0"/>
          <w:numId w:val="1"/>
        </w:numPr>
        <w:ind w:left="284" w:hanging="284"/>
        <w:rPr>
          <w:b/>
        </w:rPr>
      </w:pPr>
      <w:r w:rsidRPr="008564EF">
        <w:rPr>
          <w:b/>
        </w:rPr>
        <w:t xml:space="preserve">Identifikačné údaje účtovnej jednotky </w:t>
      </w:r>
    </w:p>
    <w:p w:rsidR="008564EF" w:rsidRPr="008564EF" w:rsidRDefault="008564EF" w:rsidP="008564EF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a)</w:t>
            </w:r>
          </w:p>
        </w:tc>
        <w:tc>
          <w:tcPr>
            <w:tcW w:w="5479" w:type="dxa"/>
          </w:tcPr>
          <w:p w:rsidR="008564EF" w:rsidRPr="008564EF" w:rsidRDefault="008564EF" w:rsidP="008564EF"/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Názov účtovnej jednotky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Základná umelecká škola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Sídlo účtovnej jednotky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Poštová 809, 020 01  Púchov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IČO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36128376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 xml:space="preserve">Dátum zriadenia 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1.4.2002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Spôsob zriadenia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Rozhodnutie zriaďovateľa v súlade so zákonom o rozpočtových pravidlách verejnej správy – Zriaďovacia listina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Názov zriaďovateľa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Mesto Púchov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Sídlo zriaďovateľa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Štefánikova 821821, 020 18  Púchov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 xml:space="preserve">b) Právny dôvod na zostavenie účtovnej závierky </w:t>
            </w:r>
          </w:p>
        </w:tc>
        <w:tc>
          <w:tcPr>
            <w:tcW w:w="5479" w:type="dxa"/>
          </w:tcPr>
          <w:p w:rsidR="008564EF" w:rsidRPr="008564EF" w:rsidRDefault="0022011C" w:rsidP="008564EF">
            <w:r w:rsidRPr="008564EF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64EF" w:rsidRPr="008564EF">
              <w:rPr>
                <w:rFonts w:cs="Tahoma"/>
                <w:b/>
                <w:bCs/>
              </w:rPr>
              <w:instrText xml:space="preserve"> FORMCHECKBOX </w:instrText>
            </w:r>
            <w:r w:rsidRPr="008564EF">
              <w:rPr>
                <w:rFonts w:cs="Tahoma"/>
                <w:b/>
                <w:bCs/>
              </w:rPr>
            </w:r>
            <w:r w:rsidRPr="008564EF">
              <w:rPr>
                <w:rFonts w:cs="Tahoma"/>
                <w:b/>
                <w:bCs/>
              </w:rPr>
              <w:fldChar w:fldCharType="end"/>
            </w:r>
            <w:r w:rsidR="008564EF" w:rsidRPr="008564EF">
              <w:rPr>
                <w:b/>
              </w:rPr>
              <w:t xml:space="preserve">    </w:t>
            </w:r>
            <w:r w:rsidR="008564EF" w:rsidRPr="008564EF">
              <w:t>riadna</w:t>
            </w:r>
          </w:p>
          <w:p w:rsidR="008564EF" w:rsidRPr="008564EF" w:rsidRDefault="0022011C" w:rsidP="008564EF">
            <w:r w:rsidRPr="008564EF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4EF" w:rsidRPr="008564EF">
              <w:rPr>
                <w:rFonts w:cs="Tahoma"/>
                <w:b/>
                <w:bCs/>
              </w:rPr>
              <w:instrText xml:space="preserve"> FORMCHECKBOX </w:instrText>
            </w:r>
            <w:r w:rsidRPr="008564EF">
              <w:rPr>
                <w:rFonts w:cs="Tahoma"/>
                <w:b/>
                <w:bCs/>
              </w:rPr>
            </w:r>
            <w:r w:rsidRPr="008564EF">
              <w:rPr>
                <w:rFonts w:cs="Tahoma"/>
                <w:b/>
                <w:bCs/>
              </w:rPr>
              <w:fldChar w:fldCharType="end"/>
            </w:r>
            <w:r w:rsidR="008564EF" w:rsidRPr="008564EF">
              <w:t xml:space="preserve">    mimoriadna 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c) Účtovná jednotka je súčasťou konsolidovaného celku</w:t>
            </w:r>
          </w:p>
        </w:tc>
        <w:tc>
          <w:tcPr>
            <w:tcW w:w="5479" w:type="dxa"/>
          </w:tcPr>
          <w:p w:rsidR="008564EF" w:rsidRPr="008564EF" w:rsidRDefault="0022011C" w:rsidP="008564EF">
            <w:r w:rsidRPr="008564EF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64EF" w:rsidRPr="008564EF">
              <w:rPr>
                <w:rFonts w:cs="Tahoma"/>
                <w:b/>
                <w:bCs/>
              </w:rPr>
              <w:instrText xml:space="preserve"> FORMCHECKBOX </w:instrText>
            </w:r>
            <w:r w:rsidRPr="008564EF">
              <w:rPr>
                <w:rFonts w:cs="Tahoma"/>
                <w:b/>
                <w:bCs/>
              </w:rPr>
            </w:r>
            <w:r w:rsidRPr="008564EF">
              <w:rPr>
                <w:rFonts w:cs="Tahoma"/>
                <w:b/>
                <w:bCs/>
              </w:rPr>
              <w:fldChar w:fldCharType="end"/>
            </w:r>
            <w:r w:rsidR="008564EF" w:rsidRPr="008564EF">
              <w:rPr>
                <w:b/>
              </w:rPr>
              <w:t xml:space="preserve">    </w:t>
            </w:r>
            <w:r w:rsidR="008564EF" w:rsidRPr="008564EF">
              <w:t>áno</w:t>
            </w:r>
          </w:p>
          <w:p w:rsidR="008564EF" w:rsidRPr="008564EF" w:rsidRDefault="0022011C" w:rsidP="008564EF">
            <w:pPr>
              <w:rPr>
                <w:rFonts w:cs="Tahoma"/>
                <w:b/>
                <w:bCs/>
              </w:rPr>
            </w:pPr>
            <w:r w:rsidRPr="008564EF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4EF" w:rsidRPr="008564EF">
              <w:rPr>
                <w:rFonts w:cs="Tahoma"/>
                <w:b/>
                <w:bCs/>
              </w:rPr>
              <w:instrText xml:space="preserve"> FORMCHECKBOX </w:instrText>
            </w:r>
            <w:r w:rsidRPr="008564EF">
              <w:rPr>
                <w:rFonts w:cs="Tahoma"/>
                <w:b/>
                <w:bCs/>
              </w:rPr>
            </w:r>
            <w:r w:rsidRPr="008564EF">
              <w:rPr>
                <w:rFonts w:cs="Tahoma"/>
                <w:b/>
                <w:bCs/>
              </w:rPr>
              <w:fldChar w:fldCharType="end"/>
            </w:r>
            <w:r w:rsidR="008564EF" w:rsidRPr="008564EF">
              <w:t xml:space="preserve">    nie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d) Účtovná jednotka je súčasťou súhrnného celku verejnej správy</w:t>
            </w:r>
          </w:p>
        </w:tc>
        <w:tc>
          <w:tcPr>
            <w:tcW w:w="5479" w:type="dxa"/>
          </w:tcPr>
          <w:p w:rsidR="008564EF" w:rsidRPr="008564EF" w:rsidRDefault="0022011C" w:rsidP="008564EF">
            <w:r w:rsidRPr="008564EF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64EF" w:rsidRPr="008564EF">
              <w:rPr>
                <w:rFonts w:cs="Tahoma"/>
                <w:b/>
                <w:bCs/>
              </w:rPr>
              <w:instrText xml:space="preserve"> FORMCHECKBOX </w:instrText>
            </w:r>
            <w:r w:rsidRPr="008564EF">
              <w:rPr>
                <w:rFonts w:cs="Tahoma"/>
                <w:b/>
                <w:bCs/>
              </w:rPr>
            </w:r>
            <w:r w:rsidRPr="008564EF">
              <w:rPr>
                <w:rFonts w:cs="Tahoma"/>
                <w:b/>
                <w:bCs/>
              </w:rPr>
              <w:fldChar w:fldCharType="end"/>
            </w:r>
            <w:r w:rsidR="008564EF" w:rsidRPr="008564EF">
              <w:rPr>
                <w:b/>
              </w:rPr>
              <w:t xml:space="preserve">    </w:t>
            </w:r>
            <w:r w:rsidR="008564EF" w:rsidRPr="008564EF">
              <w:t>áno</w:t>
            </w:r>
          </w:p>
          <w:p w:rsidR="008564EF" w:rsidRPr="008564EF" w:rsidRDefault="0022011C" w:rsidP="008564EF">
            <w:pPr>
              <w:rPr>
                <w:rFonts w:cs="Tahoma"/>
                <w:b/>
                <w:bCs/>
              </w:rPr>
            </w:pPr>
            <w:r w:rsidRPr="008564EF">
              <w:rPr>
                <w:rFonts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4EF" w:rsidRPr="008564EF">
              <w:rPr>
                <w:rFonts w:cs="Tahoma"/>
                <w:b/>
                <w:bCs/>
              </w:rPr>
              <w:instrText xml:space="preserve"> FORMCHECKBOX </w:instrText>
            </w:r>
            <w:r w:rsidRPr="008564EF">
              <w:rPr>
                <w:rFonts w:cs="Tahoma"/>
                <w:b/>
                <w:bCs/>
              </w:rPr>
            </w:r>
            <w:r w:rsidRPr="008564EF">
              <w:rPr>
                <w:rFonts w:cs="Tahoma"/>
                <w:b/>
                <w:bCs/>
              </w:rPr>
              <w:fldChar w:fldCharType="end"/>
            </w:r>
            <w:r w:rsidR="008564EF" w:rsidRPr="008564EF">
              <w:t xml:space="preserve">    nie</w:t>
            </w:r>
          </w:p>
        </w:tc>
      </w:tr>
    </w:tbl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pPr>
        <w:numPr>
          <w:ilvl w:val="0"/>
          <w:numId w:val="1"/>
        </w:numPr>
        <w:ind w:left="284" w:hanging="284"/>
        <w:rPr>
          <w:b/>
        </w:rPr>
      </w:pPr>
      <w:r w:rsidRPr="008564EF">
        <w:rPr>
          <w:b/>
        </w:rPr>
        <w:t xml:space="preserve">Opis činnosti účtovnej jednotky </w:t>
      </w:r>
    </w:p>
    <w:p w:rsidR="008564EF" w:rsidRPr="008564EF" w:rsidRDefault="008564EF" w:rsidP="008564EF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Hlavná činnosť účtovnej jednotky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Umelecké vzdelávanie</w:t>
            </w:r>
          </w:p>
        </w:tc>
      </w:tr>
    </w:tbl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1"/>
        </w:numPr>
        <w:ind w:left="284" w:hanging="284"/>
        <w:rPr>
          <w:b/>
        </w:rPr>
      </w:pPr>
      <w:r w:rsidRPr="008564EF">
        <w:rPr>
          <w:b/>
        </w:rPr>
        <w:t xml:space="preserve">Informácie o štatutárnych zástupcoch a o organizačnej štruktúre účtovnej jednotky </w:t>
      </w:r>
    </w:p>
    <w:p w:rsidR="008564EF" w:rsidRPr="008564EF" w:rsidRDefault="008564EF" w:rsidP="008564EF">
      <w:pPr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5479"/>
      </w:tblGrid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Štatutárny zástupca (meno a priezvisko)</w:t>
            </w:r>
          </w:p>
          <w:p w:rsidR="008564EF" w:rsidRPr="008564EF" w:rsidRDefault="008564EF" w:rsidP="008564EF">
            <w:r w:rsidRPr="008564EF">
              <w:t>Funkcia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Mgr. Peter Stupavský, riaditeľ ZUŠ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Štatutárny zástupca (meno a priezvisko)</w:t>
            </w:r>
          </w:p>
          <w:p w:rsidR="008564EF" w:rsidRPr="008564EF" w:rsidRDefault="008564EF" w:rsidP="008564EF">
            <w:r w:rsidRPr="008564EF">
              <w:t xml:space="preserve">Funkcia 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---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>Priemerný počet zamestnancov počas účtovného obdobia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37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 xml:space="preserve">Počet zamestnancov ku dňu, ku ktorému sa zostavuje účtovná závierka účtovnej jednotky z toho:  </w:t>
            </w:r>
          </w:p>
          <w:p w:rsidR="008564EF" w:rsidRPr="008564EF" w:rsidRDefault="008564EF" w:rsidP="008564EF">
            <w:pPr>
              <w:numPr>
                <w:ilvl w:val="0"/>
                <w:numId w:val="12"/>
              </w:numPr>
              <w:ind w:left="176" w:hanging="142"/>
            </w:pPr>
            <w:r w:rsidRPr="008564EF">
              <w:t xml:space="preserve">počet vedúcich zamestnancov 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40</w:t>
            </w:r>
          </w:p>
          <w:p w:rsidR="008564EF" w:rsidRPr="008564EF" w:rsidRDefault="008564EF" w:rsidP="008564EF"/>
          <w:p w:rsidR="008564EF" w:rsidRPr="008564EF" w:rsidRDefault="008564EF" w:rsidP="008564EF"/>
          <w:p w:rsidR="008564EF" w:rsidRPr="008564EF" w:rsidRDefault="008564EF" w:rsidP="008564EF">
            <w:r w:rsidRPr="008564EF">
              <w:t>2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r w:rsidRPr="008564EF">
              <w:t xml:space="preserve">Informácie o organizáciách zriadených a založených účtovnou jednotkou: </w:t>
            </w:r>
          </w:p>
        </w:tc>
        <w:tc>
          <w:tcPr>
            <w:tcW w:w="5479" w:type="dxa"/>
          </w:tcPr>
          <w:p w:rsidR="008564EF" w:rsidRPr="008564EF" w:rsidRDefault="008564EF" w:rsidP="008564EF"/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2"/>
              </w:numPr>
              <w:ind w:left="176" w:hanging="142"/>
            </w:pPr>
            <w:r w:rsidRPr="008564EF">
              <w:t>rozpočtové organizácie zriadené účtovnou jednotkou (názov, sídlo, IČO - počet)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0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2"/>
              </w:numPr>
              <w:ind w:left="176" w:hanging="142"/>
            </w:pPr>
            <w:r w:rsidRPr="008564EF">
              <w:t>príspevkové  organizácie zriadené účtovnou jednotkou (názov, sídlo, IČO - počet)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0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2"/>
              </w:numPr>
              <w:ind w:left="176" w:hanging="142"/>
            </w:pPr>
            <w:r w:rsidRPr="008564EF">
              <w:t>neziskové organizácie založené/zriadené  účtovnou jednotkou (názov, sídlo, IČO - počet)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0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2"/>
              </w:numPr>
              <w:ind w:left="176" w:hanging="142"/>
            </w:pPr>
            <w:r w:rsidRPr="008564EF">
              <w:lastRenderedPageBreak/>
              <w:t>právnické osoby založené účtovnou jednotkou (názov, sídlo, IČO - počet)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0</w:t>
            </w:r>
          </w:p>
        </w:tc>
      </w:tr>
      <w:tr w:rsidR="008564EF" w:rsidRPr="008564EF" w:rsidTr="00B965A8">
        <w:tc>
          <w:tcPr>
            <w:tcW w:w="4781" w:type="dxa"/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2"/>
              </w:numPr>
              <w:ind w:left="176" w:hanging="142"/>
            </w:pPr>
            <w:r w:rsidRPr="008564EF">
              <w:t>cenné papiere a podiely v obchodných spoločnostiach (názov, sídlo, IČO - počet)</w:t>
            </w:r>
          </w:p>
        </w:tc>
        <w:tc>
          <w:tcPr>
            <w:tcW w:w="5479" w:type="dxa"/>
          </w:tcPr>
          <w:p w:rsidR="008564EF" w:rsidRPr="008564EF" w:rsidRDefault="008564EF" w:rsidP="008564EF">
            <w:r w:rsidRPr="008564EF">
              <w:t>0</w:t>
            </w:r>
          </w:p>
        </w:tc>
      </w:tr>
    </w:tbl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r w:rsidRPr="008564EF">
        <w:rPr>
          <w:b/>
        </w:rPr>
        <w:t>Organizačná štruktúra účtovnej jednotky:</w:t>
      </w:r>
      <w:r w:rsidRPr="008564EF">
        <w:rPr>
          <w:b/>
          <w:color w:val="FF0000"/>
        </w:rPr>
        <w:t xml:space="preserve">  </w:t>
      </w:r>
      <w:r w:rsidRPr="008564EF">
        <w:t xml:space="preserve">Riaditeľ </w:t>
      </w:r>
      <w:r w:rsidRPr="008564EF">
        <w:tab/>
        <w:t>- zástupca RŠ</w:t>
      </w:r>
      <w:r w:rsidRPr="008564EF">
        <w:tab/>
        <w:t>- pedagogickí zamestnanci</w:t>
      </w:r>
    </w:p>
    <w:p w:rsidR="008564EF" w:rsidRPr="008564EF" w:rsidRDefault="008564EF" w:rsidP="008564EF"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  <w:t xml:space="preserve">- ekonóm </w:t>
      </w:r>
    </w:p>
    <w:p w:rsidR="008564EF" w:rsidRPr="008564EF" w:rsidRDefault="008564EF" w:rsidP="008564EF"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  <w:t>- školník</w:t>
      </w:r>
    </w:p>
    <w:p w:rsidR="008564EF" w:rsidRPr="008564EF" w:rsidRDefault="008564EF" w:rsidP="008564EF"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  <w:t>- kurič</w:t>
      </w:r>
    </w:p>
    <w:p w:rsidR="008564EF" w:rsidRPr="008564EF" w:rsidRDefault="008564EF" w:rsidP="008564EF"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  <w:t>- upratovačky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Čl. II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 xml:space="preserve">Informácie o účtovných zásadách a účtovných metódach </w:t>
      </w:r>
    </w:p>
    <w:p w:rsidR="008564EF" w:rsidRPr="008564EF" w:rsidRDefault="008564EF" w:rsidP="008564EF"/>
    <w:p w:rsidR="008564EF" w:rsidRPr="008564EF" w:rsidRDefault="008564EF" w:rsidP="008564EF">
      <w:pPr>
        <w:numPr>
          <w:ilvl w:val="0"/>
          <w:numId w:val="5"/>
        </w:numPr>
        <w:ind w:left="284" w:hanging="284"/>
        <w:jc w:val="both"/>
        <w:rPr>
          <w:b/>
        </w:rPr>
      </w:pPr>
      <w:r w:rsidRPr="008564EF">
        <w:rPr>
          <w:b/>
        </w:rPr>
        <w:t xml:space="preserve">Účtovná závierka je zostavená za splnenia predpokladu nepretržitého pokračovania účtovnej jednotky vo svojej činnosti                </w:t>
      </w:r>
      <w:r w:rsidRPr="008564EF">
        <w:rPr>
          <w:rFonts w:cs="Tahoma"/>
          <w:b/>
          <w:bCs/>
          <w:sz w:val="22"/>
          <w:szCs w:val="22"/>
        </w:rPr>
        <w:t xml:space="preserve">                                                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áno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nie</w:t>
      </w:r>
    </w:p>
    <w:p w:rsidR="008564EF" w:rsidRPr="008564EF" w:rsidRDefault="008564EF" w:rsidP="008564EF">
      <w:pPr>
        <w:spacing w:line="360" w:lineRule="auto"/>
        <w:jc w:val="both"/>
      </w:pPr>
    </w:p>
    <w:p w:rsidR="008564EF" w:rsidRPr="008564EF" w:rsidRDefault="008564EF" w:rsidP="008564EF">
      <w:pPr>
        <w:numPr>
          <w:ilvl w:val="0"/>
          <w:numId w:val="5"/>
        </w:numPr>
        <w:ind w:left="284" w:hanging="284"/>
        <w:jc w:val="both"/>
        <w:rPr>
          <w:b/>
        </w:rPr>
      </w:pPr>
      <w:r w:rsidRPr="008564EF">
        <w:rPr>
          <w:b/>
        </w:rPr>
        <w:t xml:space="preserve">Zmeny účtovných metód a účtovných zásad </w:t>
      </w:r>
    </w:p>
    <w:p w:rsidR="008564EF" w:rsidRPr="008564EF" w:rsidRDefault="008564EF" w:rsidP="008564EF">
      <w:pPr>
        <w:jc w:val="both"/>
        <w:rPr>
          <w:rFonts w:cs="Tahoma"/>
          <w:b/>
          <w:bCs/>
          <w:sz w:val="22"/>
          <w:szCs w:val="22"/>
        </w:rPr>
      </w:pPr>
      <w:r w:rsidRPr="008564EF">
        <w:t xml:space="preserve">Účtovná jednotka zmenila účtovné metódy, účtovné zásady oproti predchádzajúcemu účtovnému obdobiu                                                                                                         </w:t>
      </w:r>
      <w:r w:rsidRPr="008564EF">
        <w:rPr>
          <w:rFonts w:cs="Tahoma"/>
          <w:b/>
          <w:bCs/>
          <w:sz w:val="22"/>
          <w:szCs w:val="22"/>
        </w:rPr>
        <w:t xml:space="preserve">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áno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nie</w:t>
      </w:r>
    </w:p>
    <w:p w:rsidR="008564EF" w:rsidRPr="008564EF" w:rsidRDefault="008564EF" w:rsidP="008564EF">
      <w:pPr>
        <w:jc w:val="both"/>
        <w:rPr>
          <w:rFonts w:cs="Tahoma"/>
          <w:b/>
          <w:bCs/>
          <w:sz w:val="22"/>
          <w:szCs w:val="22"/>
        </w:rPr>
      </w:pPr>
    </w:p>
    <w:p w:rsidR="008564EF" w:rsidRPr="008564EF" w:rsidRDefault="008564EF" w:rsidP="008564EF">
      <w:pPr>
        <w:jc w:val="both"/>
      </w:pPr>
      <w:r w:rsidRPr="008564EF">
        <w:rPr>
          <w:rFonts w:cs="Tahoma"/>
          <w:b/>
          <w:bCs/>
          <w:sz w:val="22"/>
          <w:szCs w:val="22"/>
        </w:rPr>
        <w:t xml:space="preserve">Ak áno: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2464"/>
        <w:gridCol w:w="2464"/>
        <w:gridCol w:w="2978"/>
      </w:tblGrid>
      <w:tr w:rsidR="008564EF" w:rsidRPr="008564EF" w:rsidTr="00B965A8">
        <w:tc>
          <w:tcPr>
            <w:tcW w:w="2354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</w:p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Druh zmeny </w:t>
            </w:r>
          </w:p>
        </w:tc>
        <w:tc>
          <w:tcPr>
            <w:tcW w:w="2464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</w:p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Dôvod zmeny </w:t>
            </w:r>
          </w:p>
        </w:tc>
        <w:tc>
          <w:tcPr>
            <w:tcW w:w="2464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Vplyv zmeny na hodnotu majetku, záväzkov, vlastného imania a výsledku hospodárenia</w:t>
            </w:r>
          </w:p>
        </w:tc>
        <w:tc>
          <w:tcPr>
            <w:tcW w:w="2978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</w:p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Peňažné vyjadrenie </w:t>
            </w:r>
          </w:p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2354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2354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</w:tr>
    </w:tbl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5"/>
        </w:numPr>
        <w:ind w:left="284" w:hanging="284"/>
        <w:jc w:val="both"/>
        <w:rPr>
          <w:b/>
        </w:rPr>
      </w:pPr>
      <w:r w:rsidRPr="008564EF">
        <w:rPr>
          <w:b/>
        </w:rPr>
        <w:t xml:space="preserve">Spôsob ocenenia jednotlivých položiek majetku a záväzkov </w:t>
      </w:r>
    </w:p>
    <w:p w:rsidR="008564EF" w:rsidRPr="008564EF" w:rsidRDefault="008564EF" w:rsidP="008564EF">
      <w:pPr>
        <w:jc w:val="both"/>
        <w:rPr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881"/>
      </w:tblGrid>
      <w:tr w:rsidR="008564EF" w:rsidRPr="008564EF" w:rsidTr="00B965A8">
        <w:tc>
          <w:tcPr>
            <w:tcW w:w="6379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</w:rPr>
            </w:pPr>
            <w:r w:rsidRPr="008564EF">
              <w:rPr>
                <w:b/>
              </w:rPr>
              <w:t>Položky</w:t>
            </w:r>
          </w:p>
        </w:tc>
        <w:tc>
          <w:tcPr>
            <w:tcW w:w="3881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</w:rPr>
            </w:pPr>
            <w:r w:rsidRPr="008564EF">
              <w:rPr>
                <w:b/>
              </w:rPr>
              <w:t>Spôsob oceňovania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  <w:jc w:val="both"/>
            </w:pPr>
            <w:r w:rsidRPr="008564EF">
              <w:t xml:space="preserve">dlhodobý nehmotný majetok nakupovaný 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t>obstarávacou cenou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</w:pPr>
            <w:r w:rsidRPr="008564EF">
              <w:t xml:space="preserve">dlhodobý nehmotný majetok </w:t>
            </w:r>
            <w:r w:rsidRPr="008564EF">
              <w:rPr>
                <w:szCs w:val="20"/>
              </w:rPr>
              <w:t>vytvorený vlastnou činnosťou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t xml:space="preserve">vlastnými nákladmi 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</w:pPr>
            <w:r w:rsidRPr="008564EF">
              <w:t xml:space="preserve">dlhodobý hmotný majetok nakupovaný 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t>obstarávacou cenou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</w:pPr>
            <w:r w:rsidRPr="008564EF">
              <w:rPr>
                <w:szCs w:val="20"/>
              </w:rPr>
              <w:t>dlhodobý hmotný majetok vytvorený vlastnou činnosťou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t>vlastnými nákladmi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</w:pPr>
            <w:r w:rsidRPr="008564EF">
              <w:t>dlhodobý nehmotný majetok a dlhodobý hmotný majetok získaný bezodplatne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t>reálnou hodnotou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</w:pPr>
            <w:r w:rsidRPr="008564EF">
              <w:rPr>
                <w:szCs w:val="20"/>
              </w:rPr>
              <w:t>dlhodobý finančný majetok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t>obstarávacou cenou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8564EF">
              <w:rPr>
                <w:szCs w:val="20"/>
              </w:rPr>
              <w:t xml:space="preserve">zásoby </w:t>
            </w:r>
            <w:r w:rsidRPr="008564EF">
              <w:t>nakupované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t>obstarávacou cenou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8564EF">
              <w:rPr>
                <w:szCs w:val="20"/>
              </w:rPr>
              <w:t>zásoby vytvorené vlastnou činnosťou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t>vlastnými nákladmi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8564EF">
              <w:rPr>
                <w:szCs w:val="20"/>
              </w:rPr>
              <w:t>zásoby získané bezodplatne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t>reálnou hodnotou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8564EF">
              <w:rPr>
                <w:szCs w:val="20"/>
              </w:rPr>
              <w:t xml:space="preserve">pohľadávky 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rPr>
                <w:szCs w:val="20"/>
              </w:rPr>
              <w:t>menovitou hodnotou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8564EF">
              <w:rPr>
                <w:szCs w:val="20"/>
              </w:rPr>
              <w:t xml:space="preserve">krátkodobý finančný majetok </w:t>
            </w:r>
          </w:p>
        </w:tc>
        <w:tc>
          <w:tcPr>
            <w:tcW w:w="3881" w:type="dxa"/>
          </w:tcPr>
          <w:p w:rsidR="008564EF" w:rsidRPr="008564EF" w:rsidRDefault="008564EF" w:rsidP="008564EF">
            <w:pPr>
              <w:rPr>
                <w:szCs w:val="20"/>
              </w:rPr>
            </w:pPr>
            <w:r w:rsidRPr="008564EF">
              <w:rPr>
                <w:szCs w:val="20"/>
              </w:rPr>
              <w:t>menovitou hodnotou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8564EF">
              <w:rPr>
                <w:szCs w:val="20"/>
              </w:rPr>
              <w:t xml:space="preserve">časové rozlíšenie na strane </w:t>
            </w:r>
            <w:r w:rsidRPr="008564EF">
              <w:t>aktív</w:t>
            </w:r>
          </w:p>
        </w:tc>
        <w:tc>
          <w:tcPr>
            <w:tcW w:w="3881" w:type="dxa"/>
          </w:tcPr>
          <w:p w:rsidR="008564EF" w:rsidRPr="008564EF" w:rsidRDefault="008564EF" w:rsidP="008564EF">
            <w:pPr>
              <w:rPr>
                <w:szCs w:val="20"/>
              </w:rPr>
            </w:pPr>
            <w:r w:rsidRPr="008564EF">
              <w:t xml:space="preserve">náklady budúcich období a príjmy budúcich období sa vykazujú vo výške, ktorá je potrebná na dodržanie </w:t>
            </w:r>
            <w:r w:rsidRPr="008564EF">
              <w:lastRenderedPageBreak/>
              <w:t>zásady vecnej a časovej súvislosti s účtovným obdobím.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8564EF">
              <w:rPr>
                <w:szCs w:val="20"/>
              </w:rPr>
              <w:lastRenderedPageBreak/>
              <w:t xml:space="preserve">záväzky, vrátane dlhopisov, pôžičiek a úverov </w:t>
            </w:r>
          </w:p>
          <w:p w:rsidR="008564EF" w:rsidRPr="008564EF" w:rsidRDefault="008564EF" w:rsidP="008564EF">
            <w:pPr>
              <w:jc w:val="both"/>
              <w:rPr>
                <w:szCs w:val="20"/>
              </w:rPr>
            </w:pPr>
            <w:r w:rsidRPr="008564EF">
              <w:rPr>
                <w:szCs w:val="20"/>
              </w:rPr>
              <w:t>rezervy</w:t>
            </w:r>
          </w:p>
        </w:tc>
        <w:tc>
          <w:tcPr>
            <w:tcW w:w="3881" w:type="dxa"/>
          </w:tcPr>
          <w:p w:rsidR="008564EF" w:rsidRPr="008564EF" w:rsidRDefault="008564EF" w:rsidP="008564EF">
            <w:pPr>
              <w:rPr>
                <w:szCs w:val="20"/>
              </w:rPr>
            </w:pPr>
            <w:r w:rsidRPr="008564EF">
              <w:rPr>
                <w:szCs w:val="20"/>
              </w:rPr>
              <w:t>menovitou hodnotou</w:t>
            </w:r>
          </w:p>
          <w:p w:rsidR="008564EF" w:rsidRPr="008564EF" w:rsidRDefault="008564EF" w:rsidP="008564EF">
            <w:r w:rsidRPr="008564EF">
              <w:t>oceňujú sa v očakávanej výške záväzku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8564EF">
              <w:rPr>
                <w:szCs w:val="20"/>
              </w:rPr>
              <w:t xml:space="preserve">časové rozlíšenie na strane </w:t>
            </w:r>
            <w:r w:rsidRPr="008564EF">
              <w:t>pasív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t>výdavky budúcich období a výnosy budúcich období sa vykazujú vo výške, ktorá je potrebná na dodržanie zásady vecnej a časovej súvislosti s účtovným obdobím.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8564EF">
              <w:rPr>
                <w:szCs w:val="20"/>
              </w:rPr>
              <w:t xml:space="preserve">deriváty pri nadobudnutí 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t>reálnou hodnotou</w:t>
            </w:r>
          </w:p>
        </w:tc>
      </w:tr>
      <w:tr w:rsidR="008564EF" w:rsidRPr="008564EF" w:rsidTr="00B965A8">
        <w:tc>
          <w:tcPr>
            <w:tcW w:w="6379" w:type="dxa"/>
          </w:tcPr>
          <w:p w:rsidR="008564EF" w:rsidRPr="008564EF" w:rsidRDefault="008564EF" w:rsidP="008564EF">
            <w:pPr>
              <w:numPr>
                <w:ilvl w:val="0"/>
                <w:numId w:val="4"/>
              </w:numPr>
              <w:ind w:left="284" w:hanging="283"/>
              <w:jc w:val="both"/>
              <w:rPr>
                <w:szCs w:val="20"/>
              </w:rPr>
            </w:pPr>
            <w:r w:rsidRPr="008564EF">
              <w:rPr>
                <w:szCs w:val="20"/>
              </w:rPr>
              <w:t>majetok a záväzky zabezpečené derivátmi</w:t>
            </w:r>
          </w:p>
        </w:tc>
        <w:tc>
          <w:tcPr>
            <w:tcW w:w="3881" w:type="dxa"/>
          </w:tcPr>
          <w:p w:rsidR="008564EF" w:rsidRPr="008564EF" w:rsidRDefault="008564EF" w:rsidP="008564EF">
            <w:r w:rsidRPr="008564EF">
              <w:t>reálnou hodnotou</w:t>
            </w:r>
          </w:p>
        </w:tc>
      </w:tr>
    </w:tbl>
    <w:p w:rsidR="008564EF" w:rsidRPr="008564EF" w:rsidRDefault="008564EF" w:rsidP="008564EF">
      <w:pPr>
        <w:jc w:val="both"/>
        <w:rPr>
          <w:rFonts w:cs="Tahoma"/>
          <w:bCs/>
          <w:sz w:val="22"/>
          <w:szCs w:val="22"/>
        </w:rPr>
      </w:pPr>
    </w:p>
    <w:p w:rsidR="008564EF" w:rsidRPr="008564EF" w:rsidRDefault="008564EF" w:rsidP="008564EF">
      <w:pPr>
        <w:numPr>
          <w:ilvl w:val="0"/>
          <w:numId w:val="5"/>
        </w:numPr>
        <w:ind w:left="284" w:hanging="284"/>
        <w:jc w:val="both"/>
        <w:rPr>
          <w:rFonts w:cs="Tahoma"/>
          <w:bCs/>
          <w:sz w:val="22"/>
          <w:szCs w:val="22"/>
        </w:rPr>
      </w:pPr>
      <w:r w:rsidRPr="008564EF">
        <w:rPr>
          <w:b/>
        </w:rPr>
        <w:t>Spôsob zostavenia odpisového plánu pre dlhodobý majetok, doba odpisovania, sadzby odpisov a odpisové metódy pri stanovení účtovných odpisov</w:t>
      </w:r>
    </w:p>
    <w:p w:rsidR="008564EF" w:rsidRPr="008564EF" w:rsidRDefault="008564EF" w:rsidP="008564EF">
      <w:pPr>
        <w:jc w:val="both"/>
        <w:rPr>
          <w:rFonts w:cs="Tahoma"/>
          <w:bCs/>
          <w:sz w:val="22"/>
          <w:szCs w:val="22"/>
        </w:rPr>
      </w:pPr>
    </w:p>
    <w:p w:rsidR="008564EF" w:rsidRPr="008564EF" w:rsidRDefault="008564EF" w:rsidP="008564EF">
      <w:pPr>
        <w:jc w:val="both"/>
      </w:pPr>
      <w:r w:rsidRPr="008564EF">
        <w:t>Odpisy dlhodobého nehmotného majetku a dlhodobého hmotného majetku sú stanovené tak, že</w:t>
      </w:r>
      <w:r w:rsidRPr="008564EF">
        <w:rPr>
          <w:i/>
        </w:rPr>
        <w:t xml:space="preserve"> </w:t>
      </w:r>
      <w:r w:rsidRPr="008564EF">
        <w:t>sa vychádza z predpokladanej doby jeho užívania a predpokladaného priebehu jeho opotrebenia. Odpisovať sa začína</w:t>
      </w:r>
      <w:r w:rsidRPr="008564EF">
        <w:rPr>
          <w:b/>
          <w:bCs/>
        </w:rPr>
        <w:t xml:space="preserve"> </w:t>
      </w:r>
      <w:r w:rsidRPr="008564EF">
        <w:rPr>
          <w:bCs/>
        </w:rPr>
        <w:t xml:space="preserve">prvým dňom </w:t>
      </w:r>
      <w:r w:rsidRPr="008564EF">
        <w:t xml:space="preserve"> mesiaca, v ktorom bol dlhodobý majetok uvedený do používania.</w:t>
      </w:r>
    </w:p>
    <w:p w:rsidR="008564EF" w:rsidRPr="008564EF" w:rsidRDefault="008564EF" w:rsidP="008564EF">
      <w:pPr>
        <w:jc w:val="both"/>
      </w:pPr>
      <w:r w:rsidRPr="008564EF">
        <w:t>Účtovné odpisy sa zaokrúhľujú na celé eurá nahor. Ak sa v priebehu používania majetku zistí, že doba odpisovania nezodpovedá opotrebeniu majetku, upravia sa odpisy majetku a doba odpisovania od 1.1. nasledujúceho roka.</w:t>
      </w:r>
    </w:p>
    <w:p w:rsidR="008564EF" w:rsidRPr="008564EF" w:rsidRDefault="008564EF" w:rsidP="008564EF">
      <w:pPr>
        <w:jc w:val="both"/>
        <w:rPr>
          <w:color w:val="FF0000"/>
        </w:rPr>
      </w:pPr>
    </w:p>
    <w:p w:rsidR="008564EF" w:rsidRPr="008564EF" w:rsidRDefault="008564EF" w:rsidP="008564EF">
      <w:pPr>
        <w:jc w:val="both"/>
      </w:pPr>
      <w:r w:rsidRPr="008564EF">
        <w:rPr>
          <w:color w:val="FF0000"/>
        </w:rPr>
        <w:t>.</w:t>
      </w:r>
      <w:r w:rsidRPr="008564EF">
        <w:t xml:space="preserve"> Predpokladaná doba užívania a odpisové sadzby sú stanovené vnútorným predpisom: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4173"/>
      </w:tblGrid>
      <w:tr w:rsidR="008564EF" w:rsidRPr="008564EF" w:rsidTr="00B965A8">
        <w:tc>
          <w:tcPr>
            <w:tcW w:w="2962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Odpisová skupina</w:t>
            </w:r>
          </w:p>
        </w:tc>
        <w:tc>
          <w:tcPr>
            <w:tcW w:w="3071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Predpokladaná doba </w:t>
            </w:r>
          </w:p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používania v rokoch </w:t>
            </w:r>
          </w:p>
        </w:tc>
        <w:tc>
          <w:tcPr>
            <w:tcW w:w="4173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Ročná odpisová sadzba</w:t>
            </w:r>
          </w:p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v %</w:t>
            </w:r>
          </w:p>
        </w:tc>
      </w:tr>
      <w:tr w:rsidR="008564EF" w:rsidRPr="008564EF" w:rsidTr="00B965A8">
        <w:tc>
          <w:tcPr>
            <w:tcW w:w="2962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</w:t>
            </w:r>
          </w:p>
        </w:tc>
        <w:tc>
          <w:tcPr>
            <w:tcW w:w="3071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4</w:t>
            </w:r>
          </w:p>
        </w:tc>
        <w:tc>
          <w:tcPr>
            <w:tcW w:w="4173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1/4</w:t>
            </w:r>
          </w:p>
        </w:tc>
      </w:tr>
      <w:tr w:rsidR="008564EF" w:rsidRPr="008564EF" w:rsidTr="00B965A8">
        <w:tc>
          <w:tcPr>
            <w:tcW w:w="2962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</w:t>
            </w:r>
          </w:p>
        </w:tc>
        <w:tc>
          <w:tcPr>
            <w:tcW w:w="4173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1/6</w:t>
            </w:r>
          </w:p>
        </w:tc>
      </w:tr>
      <w:tr w:rsidR="008564EF" w:rsidRPr="008564EF" w:rsidTr="00B965A8">
        <w:tc>
          <w:tcPr>
            <w:tcW w:w="2962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12</w:t>
            </w:r>
          </w:p>
        </w:tc>
        <w:tc>
          <w:tcPr>
            <w:tcW w:w="4173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1/12</w:t>
            </w:r>
          </w:p>
        </w:tc>
      </w:tr>
      <w:tr w:rsidR="008564EF" w:rsidRPr="008564EF" w:rsidTr="00B965A8">
        <w:tc>
          <w:tcPr>
            <w:tcW w:w="2962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4</w:t>
            </w:r>
          </w:p>
        </w:tc>
        <w:tc>
          <w:tcPr>
            <w:tcW w:w="3071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20</w:t>
            </w:r>
          </w:p>
        </w:tc>
        <w:tc>
          <w:tcPr>
            <w:tcW w:w="4173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1/20</w:t>
            </w:r>
          </w:p>
        </w:tc>
      </w:tr>
      <w:tr w:rsidR="008564EF" w:rsidRPr="008564EF" w:rsidTr="00B965A8">
        <w:tc>
          <w:tcPr>
            <w:tcW w:w="2962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</w:t>
            </w:r>
          </w:p>
        </w:tc>
        <w:tc>
          <w:tcPr>
            <w:tcW w:w="3071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40</w:t>
            </w:r>
          </w:p>
        </w:tc>
        <w:tc>
          <w:tcPr>
            <w:tcW w:w="4173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1/40</w:t>
            </w:r>
          </w:p>
        </w:tc>
      </w:tr>
      <w:tr w:rsidR="008564EF" w:rsidRPr="008564EF" w:rsidTr="00B965A8">
        <w:tc>
          <w:tcPr>
            <w:tcW w:w="2962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</w:t>
            </w:r>
          </w:p>
        </w:tc>
        <w:tc>
          <w:tcPr>
            <w:tcW w:w="3071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50</w:t>
            </w:r>
          </w:p>
        </w:tc>
        <w:tc>
          <w:tcPr>
            <w:tcW w:w="4173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1/50</w:t>
            </w:r>
          </w:p>
        </w:tc>
      </w:tr>
    </w:tbl>
    <w:p w:rsidR="008564EF" w:rsidRPr="008564EF" w:rsidRDefault="008564EF" w:rsidP="008564EF">
      <w:pPr>
        <w:jc w:val="both"/>
        <w:rPr>
          <w:szCs w:val="20"/>
        </w:rPr>
      </w:pPr>
    </w:p>
    <w:p w:rsidR="008564EF" w:rsidRPr="008564EF" w:rsidRDefault="008564EF" w:rsidP="008564EF">
      <w:pPr>
        <w:jc w:val="both"/>
        <w:rPr>
          <w:szCs w:val="20"/>
        </w:rPr>
      </w:pPr>
      <w:r w:rsidRPr="008564EF">
        <w:rPr>
          <w:szCs w:val="20"/>
        </w:rPr>
        <w:t>Drobný nehmotný majetok od 17 Eur do 2400 Eur, ktorý podľa vnútorného predpisu účtovnej jednotky nie je dlhodobým nehmotným majetkom sa účtuje pri obstaraní do nákladov na účet 518 - Ostatné služby.</w:t>
      </w:r>
    </w:p>
    <w:p w:rsidR="008564EF" w:rsidRPr="008564EF" w:rsidRDefault="008564EF" w:rsidP="008564EF">
      <w:pPr>
        <w:jc w:val="both"/>
        <w:rPr>
          <w:szCs w:val="20"/>
        </w:rPr>
      </w:pPr>
      <w:r w:rsidRPr="008564EF">
        <w:rPr>
          <w:szCs w:val="20"/>
        </w:rPr>
        <w:t>Drobný hmotný majetok od 17 Eur do 1700 Eur, ktorý podľa vnútorného predpisu účtovnej jednotky nie je dlhodobým hmotným majetkom sa účtuje na účet 501 – Spotreba materiálu.</w:t>
      </w:r>
    </w:p>
    <w:p w:rsidR="008564EF" w:rsidRPr="008564EF" w:rsidRDefault="008564EF" w:rsidP="008564EF">
      <w:pPr>
        <w:jc w:val="both"/>
        <w:rPr>
          <w:szCs w:val="20"/>
        </w:rPr>
      </w:pP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numPr>
          <w:ilvl w:val="0"/>
          <w:numId w:val="5"/>
        </w:numPr>
        <w:ind w:left="284" w:hanging="284"/>
        <w:jc w:val="both"/>
        <w:rPr>
          <w:b/>
        </w:rPr>
      </w:pPr>
      <w:r w:rsidRPr="008564EF">
        <w:rPr>
          <w:b/>
        </w:rPr>
        <w:t>Zásady pre zohľadnenie zníženia hodnoty majetku.</w:t>
      </w:r>
    </w:p>
    <w:p w:rsidR="008564EF" w:rsidRPr="008564EF" w:rsidRDefault="008564EF" w:rsidP="008564EF">
      <w:pPr>
        <w:jc w:val="both"/>
      </w:pPr>
      <w:r w:rsidRPr="008564EF">
        <w:t xml:space="preserve">Prechodné zníženie hodnoty majetku sa vyjadruje </w:t>
      </w:r>
      <w:r w:rsidRPr="008564EF">
        <w:rPr>
          <w:u w:val="single"/>
        </w:rPr>
        <w:t>opravnou položkou</w:t>
      </w:r>
      <w:r w:rsidRPr="008564EF">
        <w:t xml:space="preserve">. </w:t>
      </w:r>
    </w:p>
    <w:p w:rsidR="008564EF" w:rsidRPr="008564EF" w:rsidRDefault="008564EF" w:rsidP="008564EF">
      <w:pPr>
        <w:jc w:val="both"/>
      </w:pPr>
      <w:r w:rsidRPr="008564EF">
        <w:t>Účtovná jednotka podľa vnútorného predpisu tvorila opravné položky k: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rPr>
          <w:b/>
        </w:rPr>
      </w:pPr>
      <w:r w:rsidRPr="008564EF">
        <w:t>odpisovanému dlhodobému majetku</w:t>
      </w:r>
      <w:r w:rsidRPr="008564EF">
        <w:rPr>
          <w:rFonts w:cs="Tahoma"/>
          <w:b/>
          <w:bCs/>
          <w:sz w:val="22"/>
          <w:szCs w:val="22"/>
        </w:rPr>
        <w:t xml:space="preserve">                                                           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áno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nie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rPr>
          <w:b/>
        </w:rPr>
      </w:pPr>
      <w:r w:rsidRPr="008564EF">
        <w:t>neodpisovanému dlhodobému majetku</w:t>
      </w:r>
      <w:r w:rsidRPr="008564EF">
        <w:rPr>
          <w:rFonts w:cs="Tahoma"/>
          <w:b/>
          <w:bCs/>
          <w:sz w:val="22"/>
          <w:szCs w:val="22"/>
        </w:rPr>
        <w:t xml:space="preserve">                      </w:t>
      </w:r>
      <w:r w:rsidRPr="008564EF">
        <w:rPr>
          <w:rFonts w:cs="Tahoma"/>
          <w:b/>
          <w:bCs/>
          <w:sz w:val="22"/>
          <w:szCs w:val="22"/>
        </w:rPr>
        <w:tab/>
      </w:r>
      <w:r w:rsidRPr="008564EF">
        <w:rPr>
          <w:rFonts w:cs="Tahoma"/>
          <w:b/>
          <w:bCs/>
          <w:sz w:val="22"/>
          <w:szCs w:val="22"/>
        </w:rPr>
        <w:tab/>
      </w:r>
      <w:r w:rsidRPr="008564EF">
        <w:rPr>
          <w:rFonts w:cs="Tahoma"/>
          <w:b/>
          <w:bCs/>
          <w:sz w:val="22"/>
          <w:szCs w:val="22"/>
        </w:rPr>
        <w:tab/>
        <w:t xml:space="preserve">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áno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nie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rPr>
          <w:b/>
        </w:rPr>
      </w:pPr>
      <w:r w:rsidRPr="008564EF">
        <w:rPr>
          <w:rFonts w:cs="Tahoma"/>
          <w:bCs/>
        </w:rPr>
        <w:t>nedokončeným investíciám</w:t>
      </w:r>
      <w:r w:rsidRPr="008564EF">
        <w:rPr>
          <w:rFonts w:cs="Tahoma"/>
          <w:b/>
          <w:bCs/>
        </w:rPr>
        <w:t xml:space="preserve">  </w:t>
      </w:r>
      <w:r w:rsidRPr="008564EF">
        <w:rPr>
          <w:rFonts w:cs="Tahoma"/>
          <w:b/>
          <w:bCs/>
        </w:rPr>
        <w:tab/>
      </w:r>
      <w:r w:rsidRPr="008564EF">
        <w:rPr>
          <w:rFonts w:cs="Tahoma"/>
          <w:b/>
          <w:bCs/>
        </w:rPr>
        <w:tab/>
      </w:r>
      <w:r w:rsidRPr="008564EF">
        <w:rPr>
          <w:rFonts w:cs="Tahoma"/>
          <w:b/>
          <w:bCs/>
        </w:rPr>
        <w:tab/>
      </w:r>
      <w:r w:rsidRPr="008564EF">
        <w:rPr>
          <w:rFonts w:cs="Tahoma"/>
          <w:b/>
          <w:bCs/>
        </w:rPr>
        <w:tab/>
        <w:t xml:space="preserve">                       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áno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nie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rPr>
          <w:b/>
        </w:rPr>
      </w:pPr>
      <w:r w:rsidRPr="008564EF">
        <w:rPr>
          <w:rFonts w:cs="Tahoma"/>
          <w:bCs/>
        </w:rPr>
        <w:t xml:space="preserve">dlhodobému finančnému majetku   </w:t>
      </w:r>
      <w:r w:rsidRPr="008564EF">
        <w:rPr>
          <w:rFonts w:cs="Tahoma"/>
          <w:bCs/>
        </w:rPr>
        <w:tab/>
      </w:r>
      <w:r w:rsidRPr="008564EF">
        <w:rPr>
          <w:rFonts w:cs="Tahoma"/>
          <w:b/>
          <w:bCs/>
        </w:rPr>
        <w:tab/>
      </w:r>
      <w:r w:rsidRPr="008564EF">
        <w:rPr>
          <w:rFonts w:cs="Tahoma"/>
          <w:b/>
          <w:bCs/>
        </w:rPr>
        <w:tab/>
        <w:t xml:space="preserve">                       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áno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nie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rPr>
          <w:b/>
        </w:rPr>
      </w:pPr>
      <w:r w:rsidRPr="008564EF">
        <w:rPr>
          <w:rFonts w:cs="Tahoma"/>
          <w:bCs/>
        </w:rPr>
        <w:t xml:space="preserve">zásobám                                     </w:t>
      </w:r>
      <w:r w:rsidRPr="008564EF">
        <w:rPr>
          <w:rFonts w:cs="Tahoma"/>
          <w:bCs/>
        </w:rPr>
        <w:tab/>
      </w:r>
      <w:r w:rsidRPr="008564EF">
        <w:rPr>
          <w:rFonts w:cs="Tahoma"/>
          <w:b/>
          <w:bCs/>
        </w:rPr>
        <w:tab/>
      </w:r>
      <w:r w:rsidRPr="008564EF">
        <w:rPr>
          <w:rFonts w:cs="Tahoma"/>
          <w:b/>
          <w:bCs/>
        </w:rPr>
        <w:tab/>
        <w:t xml:space="preserve">                                   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áno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nie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rPr>
          <w:b/>
        </w:rPr>
      </w:pPr>
      <w:r w:rsidRPr="008564EF">
        <w:rPr>
          <w:rFonts w:cs="Tahoma"/>
          <w:bCs/>
        </w:rPr>
        <w:t xml:space="preserve">pohľadávkam                                     </w:t>
      </w:r>
      <w:r w:rsidRPr="008564EF">
        <w:rPr>
          <w:rFonts w:cs="Tahoma"/>
          <w:bCs/>
        </w:rPr>
        <w:tab/>
      </w:r>
      <w:r w:rsidRPr="008564EF">
        <w:rPr>
          <w:rFonts w:cs="Tahoma"/>
          <w:b/>
          <w:bCs/>
        </w:rPr>
        <w:tab/>
      </w:r>
      <w:r w:rsidRPr="008564EF">
        <w:rPr>
          <w:rFonts w:cs="Tahoma"/>
          <w:b/>
          <w:bCs/>
        </w:rPr>
        <w:tab/>
        <w:t xml:space="preserve">                       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áno            </w:t>
      </w:r>
      <w:r w:rsidR="0022011C" w:rsidRPr="008564EF">
        <w:rPr>
          <w:rFonts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564EF">
        <w:rPr>
          <w:rFonts w:cs="Tahoma"/>
          <w:b/>
          <w:bCs/>
          <w:sz w:val="22"/>
          <w:szCs w:val="22"/>
        </w:rPr>
        <w:instrText xml:space="preserve"> FORMCHECKBOX </w:instrText>
      </w:r>
      <w:r w:rsidR="0022011C" w:rsidRPr="008564EF">
        <w:rPr>
          <w:rFonts w:cs="Tahoma"/>
          <w:b/>
          <w:bCs/>
          <w:sz w:val="22"/>
          <w:szCs w:val="22"/>
        </w:rPr>
      </w:r>
      <w:r w:rsidR="0022011C" w:rsidRPr="008564EF">
        <w:rPr>
          <w:rFonts w:cs="Tahoma"/>
          <w:b/>
          <w:bCs/>
          <w:sz w:val="22"/>
          <w:szCs w:val="22"/>
        </w:rPr>
        <w:fldChar w:fldCharType="end"/>
      </w:r>
      <w:r w:rsidRPr="008564EF">
        <w:rPr>
          <w:rFonts w:cs="Tahoma"/>
          <w:b/>
          <w:bCs/>
          <w:sz w:val="22"/>
          <w:szCs w:val="22"/>
        </w:rPr>
        <w:t xml:space="preserve">  nie</w:t>
      </w:r>
    </w:p>
    <w:p w:rsidR="008564EF" w:rsidRPr="008564EF" w:rsidRDefault="008564EF" w:rsidP="008564EF">
      <w:pPr>
        <w:jc w:val="both"/>
        <w:rPr>
          <w:color w:val="000000"/>
        </w:rPr>
      </w:pPr>
    </w:p>
    <w:p w:rsidR="008564EF" w:rsidRPr="008564EF" w:rsidRDefault="008564EF" w:rsidP="008564EF">
      <w:pPr>
        <w:jc w:val="both"/>
        <w:rPr>
          <w:color w:val="000000"/>
        </w:rPr>
      </w:pPr>
    </w:p>
    <w:p w:rsidR="008564EF" w:rsidRPr="008564EF" w:rsidRDefault="008564EF" w:rsidP="008564EF">
      <w:pPr>
        <w:jc w:val="both"/>
        <w:rPr>
          <w:color w:val="000000"/>
        </w:rPr>
      </w:pPr>
      <w:r w:rsidRPr="008564EF">
        <w:rPr>
          <w:color w:val="000000"/>
        </w:rPr>
        <w:lastRenderedPageBreak/>
        <w:t xml:space="preserve">Účtovná jednotka  </w:t>
      </w:r>
      <w:r w:rsidRPr="008564EF">
        <w:rPr>
          <w:color w:val="000000"/>
          <w:u w:val="single"/>
        </w:rPr>
        <w:t>tvorila opravné položky k pohľadávkam v rámci hlavnej činnosti,</w:t>
      </w:r>
      <w:r w:rsidRPr="008564EF">
        <w:rPr>
          <w:color w:val="000000"/>
        </w:rPr>
        <w:t xml:space="preserve"> pri ktorých je riziko, že ich dlžník úplne </w:t>
      </w:r>
      <w:r w:rsidRPr="008564EF">
        <w:t>alebo</w:t>
      </w:r>
      <w:r w:rsidRPr="008564EF">
        <w:rPr>
          <w:color w:val="000000"/>
        </w:rPr>
        <w:t xml:space="preserve"> čiastočne nezaplatí, ak od splatnosti pohľadávky uplynula doba dlhšia ako:</w:t>
      </w:r>
    </w:p>
    <w:p w:rsidR="008564EF" w:rsidRPr="008564EF" w:rsidRDefault="008564EF" w:rsidP="008564EF">
      <w:pPr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4"/>
        <w:gridCol w:w="8605"/>
      </w:tblGrid>
      <w:tr w:rsidR="008564EF" w:rsidRPr="008564EF" w:rsidTr="00B965A8">
        <w:tc>
          <w:tcPr>
            <w:tcW w:w="1440" w:type="dxa"/>
          </w:tcPr>
          <w:p w:rsidR="008564EF" w:rsidRPr="008564EF" w:rsidRDefault="008564EF" w:rsidP="008564EF">
            <w:pPr>
              <w:jc w:val="both"/>
            </w:pPr>
            <w:r w:rsidRPr="008564EF">
              <w:t>365 dní</w:t>
            </w:r>
          </w:p>
        </w:tc>
        <w:tc>
          <w:tcPr>
            <w:tcW w:w="8766" w:type="dxa"/>
          </w:tcPr>
          <w:p w:rsidR="008564EF" w:rsidRPr="008564EF" w:rsidRDefault="008564EF" w:rsidP="008564EF">
            <w:r w:rsidRPr="008564EF">
              <w:t xml:space="preserve">najviac do výšky        25  % menovitej hodnoty pohľadávky bez príslušenstva </w:t>
            </w:r>
          </w:p>
        </w:tc>
      </w:tr>
      <w:tr w:rsidR="008564EF" w:rsidRPr="008564EF" w:rsidTr="00B965A8">
        <w:tc>
          <w:tcPr>
            <w:tcW w:w="1440" w:type="dxa"/>
          </w:tcPr>
          <w:p w:rsidR="008564EF" w:rsidRPr="008564EF" w:rsidRDefault="008564EF" w:rsidP="008564EF">
            <w:pPr>
              <w:jc w:val="both"/>
            </w:pPr>
            <w:r w:rsidRPr="008564EF">
              <w:t>720 dní</w:t>
            </w:r>
          </w:p>
        </w:tc>
        <w:tc>
          <w:tcPr>
            <w:tcW w:w="8766" w:type="dxa"/>
          </w:tcPr>
          <w:p w:rsidR="008564EF" w:rsidRPr="008564EF" w:rsidRDefault="008564EF" w:rsidP="008564EF">
            <w:r w:rsidRPr="008564EF">
              <w:t>najviac do výšky         50 % menovitej hodnoty pohľadávky bez príslušenstva</w:t>
            </w:r>
          </w:p>
        </w:tc>
      </w:tr>
      <w:tr w:rsidR="008564EF" w:rsidRPr="008564EF" w:rsidTr="00B965A8">
        <w:tc>
          <w:tcPr>
            <w:tcW w:w="1440" w:type="dxa"/>
          </w:tcPr>
          <w:p w:rsidR="008564EF" w:rsidRPr="008564EF" w:rsidRDefault="008564EF" w:rsidP="008564EF">
            <w:pPr>
              <w:jc w:val="both"/>
            </w:pPr>
            <w:r w:rsidRPr="008564EF">
              <w:t>1080 dní</w:t>
            </w:r>
          </w:p>
        </w:tc>
        <w:tc>
          <w:tcPr>
            <w:tcW w:w="8766" w:type="dxa"/>
          </w:tcPr>
          <w:p w:rsidR="008564EF" w:rsidRPr="008564EF" w:rsidRDefault="008564EF" w:rsidP="008564EF">
            <w:r w:rsidRPr="008564EF">
              <w:t>najviac do výšky        100% menovitej hodnoty pohľadávky bez príslušenstva</w:t>
            </w:r>
          </w:p>
        </w:tc>
      </w:tr>
    </w:tbl>
    <w:p w:rsidR="008564EF" w:rsidRPr="008564EF" w:rsidRDefault="008564EF" w:rsidP="008564EF">
      <w:pPr>
        <w:jc w:val="both"/>
        <w:rPr>
          <w:u w:val="single"/>
        </w:rPr>
      </w:pPr>
    </w:p>
    <w:p w:rsidR="008564EF" w:rsidRPr="008564EF" w:rsidRDefault="008564EF" w:rsidP="008564EF">
      <w:pPr>
        <w:jc w:val="both"/>
        <w:rPr>
          <w:color w:val="000000"/>
        </w:rPr>
      </w:pPr>
      <w:r w:rsidRPr="008564EF">
        <w:rPr>
          <w:color w:val="000000"/>
        </w:rPr>
        <w:t xml:space="preserve">Účtovná jednotka </w:t>
      </w:r>
      <w:r w:rsidRPr="008564EF">
        <w:rPr>
          <w:color w:val="000000"/>
          <w:u w:val="single"/>
        </w:rPr>
        <w:t>tvorila opravné položky k pohľadávkam v rámci podnikateľskej činnosti</w:t>
      </w:r>
      <w:r w:rsidRPr="008564EF">
        <w:rPr>
          <w:color w:val="000000"/>
        </w:rPr>
        <w:t xml:space="preserve">, podľa ustanovenia § 20  zákona č.595/2003 </w:t>
      </w:r>
      <w:proofErr w:type="spellStart"/>
      <w:r w:rsidRPr="008564EF">
        <w:rPr>
          <w:color w:val="000000"/>
        </w:rPr>
        <w:t>Z.z</w:t>
      </w:r>
      <w:proofErr w:type="spellEnd"/>
      <w:r w:rsidRPr="008564EF">
        <w:rPr>
          <w:color w:val="000000"/>
        </w:rPr>
        <w:t>. o dani z príjmov v </w:t>
      </w:r>
      <w:proofErr w:type="spellStart"/>
      <w:r w:rsidRPr="008564EF">
        <w:rPr>
          <w:color w:val="000000"/>
        </w:rPr>
        <w:t>z.n.p</w:t>
      </w:r>
      <w:proofErr w:type="spellEnd"/>
      <w:r w:rsidRPr="008564EF">
        <w:rPr>
          <w:color w:val="000000"/>
        </w:rPr>
        <w:t xml:space="preserve">.. </w:t>
      </w:r>
    </w:p>
    <w:p w:rsidR="008564EF" w:rsidRPr="008564EF" w:rsidRDefault="008564EF" w:rsidP="008564EF">
      <w:pPr>
        <w:jc w:val="both"/>
        <w:rPr>
          <w:u w:val="single"/>
        </w:rPr>
      </w:pPr>
    </w:p>
    <w:p w:rsidR="008564EF" w:rsidRPr="008564EF" w:rsidRDefault="008564EF" w:rsidP="008564EF">
      <w:pPr>
        <w:jc w:val="both"/>
        <w:rPr>
          <w:u w:val="single"/>
        </w:rPr>
      </w:pPr>
    </w:p>
    <w:p w:rsidR="008564EF" w:rsidRPr="008564EF" w:rsidRDefault="008564EF" w:rsidP="008564EF">
      <w:pPr>
        <w:numPr>
          <w:ilvl w:val="0"/>
          <w:numId w:val="5"/>
        </w:numPr>
        <w:ind w:left="284" w:hanging="284"/>
        <w:jc w:val="both"/>
        <w:rPr>
          <w:b/>
        </w:rPr>
      </w:pPr>
      <w:r w:rsidRPr="008564EF">
        <w:rPr>
          <w:b/>
        </w:rPr>
        <w:t>Zásady pre vykazovanie transferov.</w:t>
      </w:r>
    </w:p>
    <w:p w:rsidR="008564EF" w:rsidRPr="008564EF" w:rsidRDefault="008564EF" w:rsidP="008564EF">
      <w:pPr>
        <w:jc w:val="both"/>
      </w:pPr>
      <w:r w:rsidRPr="008564EF">
        <w:t xml:space="preserve">O nároku na dotácie zo štátneho rozpočtu sa účtuje, ak je takmer isté, že sa splnia všetky podmienky súvisiace s dotáciou a súčasne, že sa dotácia poskytne. </w:t>
      </w: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jc w:val="both"/>
      </w:pPr>
      <w:r w:rsidRPr="008564EF">
        <w:rPr>
          <w:b/>
        </w:rPr>
        <w:t>Bežný transfer</w:t>
      </w:r>
      <w:r w:rsidRPr="008564EF">
        <w:t xml:space="preserve"> 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jc w:val="both"/>
      </w:pPr>
      <w:r w:rsidRPr="008564EF">
        <w:t xml:space="preserve">prijatý od </w:t>
      </w:r>
      <w:r w:rsidRPr="008564EF">
        <w:rPr>
          <w:u w:val="single"/>
        </w:rPr>
        <w:t>cudzích subjektov</w:t>
      </w:r>
      <w:r w:rsidRPr="008564EF">
        <w:t xml:space="preserve"> - sa  zúčtuje do výnosov  vo vecnej a časovej súvislosti s nákladmi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jc w:val="both"/>
      </w:pPr>
      <w:r w:rsidRPr="008564EF">
        <w:t xml:space="preserve">prijatý od </w:t>
      </w:r>
      <w:r w:rsidRPr="008564EF">
        <w:rPr>
          <w:u w:val="single"/>
        </w:rPr>
        <w:t>zriaďovateľa</w:t>
      </w:r>
      <w:r w:rsidRPr="008564EF">
        <w:t xml:space="preserve"> - sa  zúčtuje do výnosov  vo vecnej a časovej súvislosti s výdavkami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jc w:val="both"/>
      </w:pPr>
      <w:r w:rsidRPr="008564EF">
        <w:t xml:space="preserve">poskytnutý </w:t>
      </w:r>
      <w:r w:rsidRPr="008564EF">
        <w:rPr>
          <w:u w:val="single"/>
        </w:rPr>
        <w:t>cudzím subjektom</w:t>
      </w:r>
      <w:r w:rsidRPr="008564EF">
        <w:t xml:space="preserve"> - sa  zúčtuje do nákladov po splnení podmienok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jc w:val="both"/>
      </w:pPr>
      <w:r w:rsidRPr="008564EF">
        <w:t xml:space="preserve">poskytnutý </w:t>
      </w:r>
      <w:r w:rsidRPr="008564EF">
        <w:rPr>
          <w:u w:val="single"/>
        </w:rPr>
        <w:t>vlastným subjektom</w:t>
      </w:r>
      <w:r w:rsidRPr="008564EF">
        <w:t xml:space="preserve"> - sa  zúčtuje do nákladov pri poskytnutí  transferu</w:t>
      </w: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jc w:val="both"/>
      </w:pPr>
      <w:r w:rsidRPr="008564EF">
        <w:rPr>
          <w:b/>
        </w:rPr>
        <w:t>Kapitálový transfer</w:t>
      </w:r>
      <w:r w:rsidRPr="008564EF">
        <w:t xml:space="preserve"> 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jc w:val="both"/>
      </w:pPr>
      <w:r w:rsidRPr="008564EF">
        <w:t xml:space="preserve">prijatý od </w:t>
      </w:r>
      <w:r w:rsidRPr="008564EF">
        <w:rPr>
          <w:u w:val="single"/>
        </w:rPr>
        <w:t>cudzích subjektov</w:t>
      </w:r>
      <w:r w:rsidRPr="008564EF">
        <w:t xml:space="preserve"> - sa  zúčtuje do výnosov  vo vecnej a časovej súvislosti s nákladmi (napr. s odpismi, s opravnou položkou, so zostatkovou hodnotou vyradeného dlhodobého majetku). 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jc w:val="both"/>
      </w:pPr>
      <w:r w:rsidRPr="008564EF">
        <w:t xml:space="preserve">prijatý od </w:t>
      </w:r>
      <w:r w:rsidRPr="008564EF">
        <w:rPr>
          <w:u w:val="single"/>
        </w:rPr>
        <w:t>zriaďovateľa</w:t>
      </w:r>
      <w:r w:rsidRPr="008564EF">
        <w:t xml:space="preserve"> - sa  zúčtuje do výnosov  vo vecnej a časovej súvislosti s nákladmi (napr. s odpismi, s opravnou položkou, so zostatkovou hodnotou vyradeného dlhodobého majetku). 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jc w:val="both"/>
      </w:pPr>
      <w:r w:rsidRPr="008564EF">
        <w:t xml:space="preserve">poskytnutý </w:t>
      </w:r>
      <w:r w:rsidRPr="008564EF">
        <w:rPr>
          <w:u w:val="single"/>
        </w:rPr>
        <w:t>cudzím subjektom</w:t>
      </w:r>
      <w:r w:rsidRPr="008564EF">
        <w:t xml:space="preserve"> - sa  zúčtuje do nákladov po splnení podmienok. </w:t>
      </w:r>
    </w:p>
    <w:p w:rsidR="008564EF" w:rsidRPr="008564EF" w:rsidRDefault="008564EF" w:rsidP="008564EF">
      <w:pPr>
        <w:numPr>
          <w:ilvl w:val="0"/>
          <w:numId w:val="12"/>
        </w:numPr>
        <w:ind w:left="360"/>
        <w:jc w:val="both"/>
      </w:pPr>
      <w:r w:rsidRPr="008564EF">
        <w:t xml:space="preserve">poskytnutý </w:t>
      </w:r>
      <w:r w:rsidRPr="008564EF">
        <w:rPr>
          <w:u w:val="single"/>
        </w:rPr>
        <w:t>vlastným subjektom</w:t>
      </w:r>
      <w:r w:rsidRPr="008564EF">
        <w:t xml:space="preserve"> - sa  zúčtuje do nákladov vo vecnej a časovej súvislosti s  nákladmi účtovanými v organizáciách v zriaďovateľskej pôsobnosti obce/mesta. </w:t>
      </w: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numPr>
          <w:ilvl w:val="0"/>
          <w:numId w:val="5"/>
        </w:numPr>
        <w:ind w:left="284" w:hanging="284"/>
        <w:jc w:val="both"/>
        <w:rPr>
          <w:b/>
        </w:rPr>
      </w:pPr>
      <w:r w:rsidRPr="008564EF">
        <w:rPr>
          <w:b/>
        </w:rPr>
        <w:t>Spôsob prepočtu údajov v cudzích menách na menu euro.</w:t>
      </w: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jc w:val="both"/>
      </w:pPr>
      <w:r w:rsidRPr="008564EF">
        <w:t xml:space="preserve">Majetok a záväzky vyjadrené v cudzej mene sa ku dňu uskutočnenia účtovného prípadu prepočítavajú na menu euro referenčným výmenným kurzom určeným a vyhláseným Európskou centrálnou bankou alebo Národnou bankou Slovenska v deň predchádzajúci dňu uskutočnenia účtovného prípadu. </w:t>
      </w:r>
    </w:p>
    <w:p w:rsidR="008564EF" w:rsidRPr="008564EF" w:rsidRDefault="008564EF" w:rsidP="008564EF">
      <w:pPr>
        <w:jc w:val="both"/>
      </w:pPr>
      <w:r w:rsidRPr="008564EF">
        <w:t>Na ocenenie prírastku cudzej meny nakúpenej za euro sa použije kurz, za ktorý bola táto cudzia mena nakúpená.</w:t>
      </w:r>
    </w:p>
    <w:p w:rsidR="008564EF" w:rsidRPr="008564EF" w:rsidRDefault="008564EF" w:rsidP="008564EF">
      <w:pPr>
        <w:jc w:val="both"/>
      </w:pPr>
      <w:r w:rsidRPr="008564EF">
        <w:t xml:space="preserve">Na úbytok rovnakej cudzej meny v hotovosti alebo z devízového účtu sa na prepočet cudzej meny na eurá použije referenčný výmenný kurz určený a vyhlásený Európskou centrálnou bankou alebo Národnou bankou Slovenska v deň predchádzajúci dňu uskutočnenia účtovného prípadu. </w:t>
      </w:r>
    </w:p>
    <w:p w:rsidR="008564EF" w:rsidRPr="008564EF" w:rsidRDefault="008564EF" w:rsidP="008564EF">
      <w:pPr>
        <w:jc w:val="both"/>
      </w:pPr>
      <w:r w:rsidRPr="008564EF">
        <w:t xml:space="preserve">Majetok a záväzky vyjadrené v cudzej mene (okrem prijatých a poskytnutých preddavkov) sa ku dňu, ku ktorému sa zostavuje účtovná závierka, prepočítavajú na menu euro referenčným výmenným kurzom určeným a vyhláseným Európskou centrálnou bankou alebo Národnou bankou Slovenska v deň, ku ktorému sa zostavuje účtovná závierka, a účtujú sa s vplyvom na výsledok hospodárenia. </w:t>
      </w:r>
    </w:p>
    <w:p w:rsidR="008564EF" w:rsidRPr="008564EF" w:rsidRDefault="008564EF" w:rsidP="008564EF">
      <w:pPr>
        <w:jc w:val="both"/>
      </w:pPr>
      <w:r w:rsidRPr="008564EF">
        <w:t xml:space="preserve">Prijaté a poskytnuté preddavky v cudzej mene prostredníctvom účtu vedeného v tejto cudzej mene sa prepočítavajú na menu euro referenčným výmenným kurzom určeným a vyhláseným Európskou centrálnou bankou alebo Národnou bankou Slovenska v deň predchádzajúci dňu uskutočnenia účtovného prípadu. Ku dňu, ku ktorému sa zostavuje účtovná závierka, sa už neprepočítavajú. </w:t>
      </w:r>
    </w:p>
    <w:p w:rsidR="008564EF" w:rsidRPr="008564EF" w:rsidRDefault="008564EF" w:rsidP="008564EF">
      <w:pPr>
        <w:jc w:val="both"/>
      </w:pPr>
      <w:r w:rsidRPr="008564EF">
        <w:lastRenderedPageBreak/>
        <w:t xml:space="preserve">Prijaté a poskytnuté preddavky v cudzej mene na účet zriadený v eurách a z účtu zriadeného v eurách sa prepočítavajú na menu euro kurzom, za ktorý boli tieto hodnoty nakúpené alebo predané. Ku dňu, ku ktorému sa zostavuje účtovná závierka, sa už neprepočítavajú. </w:t>
      </w:r>
    </w:p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Čl. III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Informácie o údajoch na strane aktív súvahy</w:t>
      </w: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jc w:val="both"/>
        <w:rPr>
          <w:b/>
        </w:rPr>
      </w:pPr>
      <w:r w:rsidRPr="008564EF">
        <w:rPr>
          <w:b/>
        </w:rPr>
        <w:t>A Neobežný majetok</w:t>
      </w:r>
    </w:p>
    <w:p w:rsidR="008564EF" w:rsidRPr="008564EF" w:rsidRDefault="008564EF" w:rsidP="008564EF">
      <w:pPr>
        <w:numPr>
          <w:ilvl w:val="0"/>
          <w:numId w:val="6"/>
        </w:numPr>
        <w:ind w:left="284" w:hanging="284"/>
        <w:jc w:val="both"/>
        <w:rPr>
          <w:b/>
        </w:rPr>
      </w:pPr>
      <w:r w:rsidRPr="008564EF">
        <w:rPr>
          <w:b/>
        </w:rPr>
        <w:t xml:space="preserve">Dlhodobý nehmotný majetok a dlhodobý hmotný majetok </w:t>
      </w:r>
    </w:p>
    <w:p w:rsidR="008564EF" w:rsidRPr="008564EF" w:rsidRDefault="008564EF" w:rsidP="008564EF">
      <w:pPr>
        <w:numPr>
          <w:ilvl w:val="0"/>
          <w:numId w:val="7"/>
        </w:numPr>
        <w:ind w:left="284" w:hanging="284"/>
        <w:jc w:val="both"/>
      </w:pPr>
      <w:r w:rsidRPr="008564EF">
        <w:rPr>
          <w:b/>
        </w:rPr>
        <w:t xml:space="preserve">prehľad o pohybe dlhodobého majetku </w:t>
      </w:r>
      <w:r w:rsidRPr="008564EF">
        <w:t>(tabuľka č.1)</w:t>
      </w:r>
    </w:p>
    <w:p w:rsidR="008564EF" w:rsidRPr="008564EF" w:rsidRDefault="008564EF" w:rsidP="008564EF">
      <w:pPr>
        <w:jc w:val="both"/>
      </w:pPr>
      <w:r w:rsidRPr="008564EF">
        <w:t xml:space="preserve">Textová časť k tabuľke č.1  </w:t>
      </w: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jc w:val="both"/>
      </w:pPr>
      <w:r w:rsidRPr="008564EF">
        <w:rPr>
          <w:b/>
        </w:rPr>
        <w:t>Na účte 021</w:t>
      </w:r>
      <w:r w:rsidRPr="008564EF">
        <w:t xml:space="preserve"> neboli žiadne prírastky ani úbytky.</w:t>
      </w:r>
    </w:p>
    <w:p w:rsidR="008564EF" w:rsidRPr="008564EF" w:rsidRDefault="008564EF" w:rsidP="008564EF">
      <w:pPr>
        <w:jc w:val="both"/>
      </w:pPr>
      <w:r w:rsidRPr="008564EF">
        <w:rPr>
          <w:b/>
        </w:rPr>
        <w:t>Na účte 022</w:t>
      </w:r>
      <w:r w:rsidRPr="008564EF">
        <w:t xml:space="preserve"> bol nasledovný prírastok:</w:t>
      </w:r>
    </w:p>
    <w:p w:rsidR="008564EF" w:rsidRPr="008564EF" w:rsidRDefault="008564EF" w:rsidP="008564EF">
      <w:pPr>
        <w:jc w:val="both"/>
      </w:pPr>
      <w:r w:rsidRPr="008564EF">
        <w:t xml:space="preserve">Saxofón barytón - </w:t>
      </w:r>
      <w:proofErr w:type="spellStart"/>
      <w:r w:rsidRPr="008564EF">
        <w:t>Conn</w:t>
      </w:r>
      <w:proofErr w:type="spellEnd"/>
      <w:r w:rsidRPr="008564EF">
        <w:t xml:space="preserve"> </w:t>
      </w:r>
      <w:proofErr w:type="spellStart"/>
      <w:r w:rsidRPr="008564EF">
        <w:t>Eb-Baritone</w:t>
      </w:r>
      <w:proofErr w:type="spellEnd"/>
      <w:r w:rsidRPr="008564EF">
        <w:t xml:space="preserve"> </w:t>
      </w:r>
      <w:proofErr w:type="spellStart"/>
      <w:r w:rsidRPr="008564EF">
        <w:t>Saxophone</w:t>
      </w:r>
      <w:proofErr w:type="spellEnd"/>
      <w:r w:rsidRPr="008564EF">
        <w:t xml:space="preserve">  </w:t>
      </w:r>
      <w:r w:rsidRPr="008564EF">
        <w:tab/>
        <w:t xml:space="preserve"> v sume 3 474,16 Eur</w:t>
      </w:r>
    </w:p>
    <w:p w:rsidR="008564EF" w:rsidRPr="008564EF" w:rsidRDefault="008564EF" w:rsidP="008564EF">
      <w:pPr>
        <w:pBdr>
          <w:bottom w:val="single" w:sz="12" w:space="1" w:color="auto"/>
        </w:pBdr>
        <w:jc w:val="both"/>
      </w:pPr>
      <w:r w:rsidRPr="008564EF">
        <w:t xml:space="preserve">Akordeón </w:t>
      </w:r>
      <w:proofErr w:type="spellStart"/>
      <w:r w:rsidRPr="008564EF">
        <w:t>Weltmeister</w:t>
      </w:r>
      <w:proofErr w:type="spellEnd"/>
      <w:r w:rsidRPr="008564EF">
        <w:t xml:space="preserve"> </w:t>
      </w:r>
      <w:proofErr w:type="spellStart"/>
      <w:r w:rsidRPr="008564EF">
        <w:t>Achat</w:t>
      </w:r>
      <w:proofErr w:type="spellEnd"/>
      <w:r w:rsidRPr="008564EF">
        <w:t xml:space="preserve"> 72                          </w:t>
      </w:r>
      <w:r w:rsidRPr="008564EF">
        <w:tab/>
        <w:t xml:space="preserve"> v sume 1 910,00 Eur</w:t>
      </w:r>
    </w:p>
    <w:p w:rsidR="008564EF" w:rsidRPr="008564EF" w:rsidRDefault="008564EF" w:rsidP="008564EF">
      <w:pPr>
        <w:jc w:val="both"/>
      </w:pPr>
      <w:r w:rsidRPr="008564EF">
        <w:t>SPOLU</w:t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</w:r>
      <w:r w:rsidRPr="008564EF">
        <w:tab/>
        <w:t xml:space="preserve"> v sume 5 384,16 Eur</w:t>
      </w: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numPr>
          <w:ilvl w:val="0"/>
          <w:numId w:val="7"/>
        </w:numPr>
        <w:ind w:left="284" w:hanging="284"/>
        <w:jc w:val="both"/>
      </w:pPr>
      <w:r w:rsidRPr="008564EF">
        <w:rPr>
          <w:b/>
        </w:rPr>
        <w:t xml:space="preserve">spôsob a výška poistenia </w:t>
      </w:r>
      <w:r w:rsidRPr="008564EF">
        <w:t xml:space="preserve">dlhodobého nehmotného majetku a dlhodobého hmotného majetku </w:t>
      </w:r>
    </w:p>
    <w:p w:rsidR="008564EF" w:rsidRPr="008564EF" w:rsidRDefault="008564EF" w:rsidP="008564E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8"/>
        <w:gridCol w:w="3480"/>
        <w:gridCol w:w="3061"/>
      </w:tblGrid>
      <w:tr w:rsidR="008564EF" w:rsidRPr="008564EF" w:rsidTr="00B965A8">
        <w:tc>
          <w:tcPr>
            <w:tcW w:w="3544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Druh poisteného majetku </w:t>
            </w:r>
          </w:p>
        </w:tc>
        <w:tc>
          <w:tcPr>
            <w:tcW w:w="3544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Spôsob poistenia, </w:t>
            </w:r>
          </w:p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hodnota poisteného majetku </w:t>
            </w:r>
          </w:p>
        </w:tc>
        <w:tc>
          <w:tcPr>
            <w:tcW w:w="3118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Výška poistenia</w:t>
            </w:r>
          </w:p>
        </w:tc>
      </w:tr>
      <w:tr w:rsidR="008564EF" w:rsidRPr="008564EF" w:rsidTr="00B965A8">
        <w:tc>
          <w:tcPr>
            <w:tcW w:w="3544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Dlhodobý majetok je poistený pre prípad poškodenia alebo zničenia 73504,33vodou z vodovodných zariadení, osobitne je poistený za poškodenie, zničenie alebo odcudzenie poisteného majetku</w:t>
            </w:r>
          </w:p>
        </w:tc>
        <w:tc>
          <w:tcPr>
            <w:tcW w:w="3544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Poistenie budov 50 000 Eur</w:t>
            </w:r>
          </w:p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Poistenie hnuteľných vecí 133 120 Eur</w:t>
            </w:r>
          </w:p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Poistenie darovaných hnuteľných vecí   44 830 Eur </w:t>
            </w:r>
          </w:p>
        </w:tc>
        <w:tc>
          <w:tcPr>
            <w:tcW w:w="311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Ročné poistné spolu je 418,76 Eur</w:t>
            </w:r>
          </w:p>
        </w:tc>
      </w:tr>
    </w:tbl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jc w:val="both"/>
        <w:rPr>
          <w:color w:val="FF0000"/>
        </w:rPr>
      </w:pPr>
    </w:p>
    <w:p w:rsidR="008564EF" w:rsidRPr="008564EF" w:rsidRDefault="008564EF" w:rsidP="008564EF">
      <w:pPr>
        <w:numPr>
          <w:ilvl w:val="0"/>
          <w:numId w:val="7"/>
        </w:numPr>
        <w:ind w:left="284" w:hanging="284"/>
        <w:jc w:val="both"/>
        <w:rPr>
          <w:b/>
        </w:rPr>
      </w:pPr>
      <w:r w:rsidRPr="008564EF">
        <w:rPr>
          <w:b/>
        </w:rPr>
        <w:t xml:space="preserve">opis a hodnota dlhodobého majetku vo vlastníctve účtovnej jednotky alebo v správe účtovnej jednotky </w:t>
      </w:r>
    </w:p>
    <w:p w:rsidR="008564EF" w:rsidRPr="008564EF" w:rsidRDefault="008564EF" w:rsidP="008564EF">
      <w:pPr>
        <w:jc w:val="both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8564EF" w:rsidRPr="008564EF" w:rsidTr="00B965A8">
        <w:tc>
          <w:tcPr>
            <w:tcW w:w="5220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Majetok, </w:t>
            </w:r>
          </w:p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ku ktorému</w:t>
            </w:r>
            <w:r w:rsidRPr="008564EF">
              <w:rPr>
                <w:b/>
                <w:sz w:val="20"/>
                <w:szCs w:val="20"/>
              </w:rPr>
              <w:t xml:space="preserve"> má</w:t>
            </w:r>
            <w:r w:rsidRPr="008564EF">
              <w:rPr>
                <w:sz w:val="20"/>
                <w:szCs w:val="20"/>
              </w:rPr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Suma </w:t>
            </w:r>
          </w:p>
        </w:tc>
      </w:tr>
      <w:tr w:rsidR="008564EF" w:rsidRPr="008564EF" w:rsidTr="00B965A8">
        <w:tc>
          <w:tcPr>
            <w:tcW w:w="5220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Pozemky</w:t>
            </w:r>
          </w:p>
        </w:tc>
        <w:tc>
          <w:tcPr>
            <w:tcW w:w="4986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5220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Budovy, stavby</w:t>
            </w:r>
          </w:p>
        </w:tc>
        <w:tc>
          <w:tcPr>
            <w:tcW w:w="498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122 268,49</w:t>
            </w:r>
          </w:p>
        </w:tc>
      </w:tr>
      <w:tr w:rsidR="008564EF" w:rsidRPr="008564EF" w:rsidTr="00B965A8">
        <w:tc>
          <w:tcPr>
            <w:tcW w:w="5220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Stroje, prístroje, zariadenia, inventár</w:t>
            </w:r>
          </w:p>
        </w:tc>
        <w:tc>
          <w:tcPr>
            <w:tcW w:w="498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73 504,33</w:t>
            </w:r>
          </w:p>
        </w:tc>
      </w:tr>
      <w:tr w:rsidR="008564EF" w:rsidRPr="008564EF" w:rsidTr="00B965A8">
        <w:tc>
          <w:tcPr>
            <w:tcW w:w="5220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Drobný dlhodobý hmotný majetok </w:t>
            </w:r>
          </w:p>
        </w:tc>
        <w:tc>
          <w:tcPr>
            <w:tcW w:w="498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663,55</w:t>
            </w:r>
          </w:p>
        </w:tc>
      </w:tr>
      <w:tr w:rsidR="008564EF" w:rsidRPr="008564EF" w:rsidTr="00B965A8">
        <w:tc>
          <w:tcPr>
            <w:tcW w:w="5220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5220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5220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Majetok v správe účtovnej jednotky  /RO,PO/</w:t>
            </w:r>
          </w:p>
        </w:tc>
        <w:tc>
          <w:tcPr>
            <w:tcW w:w="498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196 436,37</w:t>
            </w:r>
          </w:p>
        </w:tc>
      </w:tr>
      <w:tr w:rsidR="008564EF" w:rsidRPr="008564EF" w:rsidTr="00B965A8">
        <w:tc>
          <w:tcPr>
            <w:tcW w:w="5220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5220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498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numPr>
          <w:ilvl w:val="0"/>
          <w:numId w:val="7"/>
        </w:numPr>
        <w:ind w:left="284" w:hanging="284"/>
        <w:jc w:val="both"/>
      </w:pPr>
      <w:r w:rsidRPr="008564EF">
        <w:rPr>
          <w:b/>
        </w:rPr>
        <w:t>opis a hodnota majetku</w:t>
      </w:r>
      <w:r w:rsidRPr="008564EF">
        <w:t>, ku ktorému účtovná jednotka</w:t>
      </w:r>
      <w:r w:rsidRPr="008564EF">
        <w:rPr>
          <w:b/>
        </w:rPr>
        <w:t xml:space="preserve"> nemá vlastnícke právo</w:t>
      </w:r>
    </w:p>
    <w:p w:rsidR="008564EF" w:rsidRPr="008564EF" w:rsidRDefault="008564EF" w:rsidP="008564EF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986"/>
      </w:tblGrid>
      <w:tr w:rsidR="008564EF" w:rsidRPr="008564EF" w:rsidTr="00B965A8">
        <w:tc>
          <w:tcPr>
            <w:tcW w:w="5220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</w:rPr>
              <w:t xml:space="preserve">  </w:t>
            </w:r>
            <w:r w:rsidRPr="008564EF">
              <w:rPr>
                <w:b/>
                <w:sz w:val="20"/>
                <w:szCs w:val="20"/>
              </w:rPr>
              <w:t xml:space="preserve">Majetok, </w:t>
            </w:r>
          </w:p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ku ktorému </w:t>
            </w:r>
            <w:r w:rsidRPr="008564EF">
              <w:rPr>
                <w:b/>
                <w:sz w:val="20"/>
                <w:szCs w:val="20"/>
              </w:rPr>
              <w:t>nemá</w:t>
            </w:r>
            <w:r w:rsidRPr="008564EF">
              <w:rPr>
                <w:sz w:val="20"/>
                <w:szCs w:val="20"/>
              </w:rPr>
              <w:t xml:space="preserve"> účtovná jednotka vlastnícke právo</w:t>
            </w:r>
          </w:p>
        </w:tc>
        <w:tc>
          <w:tcPr>
            <w:tcW w:w="4986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Suma </w:t>
            </w:r>
          </w:p>
        </w:tc>
      </w:tr>
      <w:tr w:rsidR="008564EF" w:rsidRPr="008564EF" w:rsidTr="00B965A8">
        <w:tc>
          <w:tcPr>
            <w:tcW w:w="5220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Majetok, ktorý využíva účtovná jednotka na základe zmluvy</w:t>
            </w:r>
          </w:p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 Podľa § 628 Občianskeho zákonníka – majetok ZRŠ Púchov</w:t>
            </w:r>
          </w:p>
          <w:p w:rsidR="008564EF" w:rsidRPr="008564EF" w:rsidRDefault="008564EF" w:rsidP="008564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8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82 555,42</w:t>
            </w:r>
          </w:p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  <w:p w:rsidR="008564EF" w:rsidRPr="008564EF" w:rsidRDefault="008564EF" w:rsidP="008564EF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</w:tbl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numPr>
          <w:ilvl w:val="0"/>
          <w:numId w:val="6"/>
        </w:numPr>
        <w:ind w:left="284" w:hanging="284"/>
        <w:jc w:val="both"/>
        <w:rPr>
          <w:b/>
        </w:rPr>
      </w:pPr>
      <w:r w:rsidRPr="008564EF">
        <w:rPr>
          <w:b/>
        </w:rPr>
        <w:t xml:space="preserve">Dlhodobý finančný majetok </w:t>
      </w:r>
    </w:p>
    <w:p w:rsidR="008564EF" w:rsidRPr="008564EF" w:rsidRDefault="008564EF" w:rsidP="008564EF">
      <w:pPr>
        <w:jc w:val="both"/>
      </w:pPr>
      <w:r w:rsidRPr="008564EF">
        <w:t>Účtovná jednotka neeviduje dlhodobý finančný majetok.</w:t>
      </w: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jc w:val="both"/>
        <w:rPr>
          <w:color w:val="FF0000"/>
        </w:rPr>
      </w:pPr>
    </w:p>
    <w:p w:rsidR="008564EF" w:rsidRPr="008564EF" w:rsidRDefault="008564EF" w:rsidP="008564EF">
      <w:pPr>
        <w:jc w:val="both"/>
        <w:rPr>
          <w:color w:val="FF0000"/>
        </w:rPr>
      </w:pPr>
    </w:p>
    <w:p w:rsidR="008564EF" w:rsidRPr="008564EF" w:rsidRDefault="008564EF" w:rsidP="008564EF">
      <w:pPr>
        <w:jc w:val="both"/>
        <w:rPr>
          <w:color w:val="FF0000"/>
        </w:rPr>
      </w:pPr>
    </w:p>
    <w:p w:rsidR="008564EF" w:rsidRPr="008564EF" w:rsidRDefault="008564EF" w:rsidP="008564EF">
      <w:pPr>
        <w:jc w:val="both"/>
        <w:rPr>
          <w:color w:val="FF0000"/>
        </w:rPr>
      </w:pPr>
    </w:p>
    <w:p w:rsidR="008564EF" w:rsidRPr="008564EF" w:rsidRDefault="008564EF" w:rsidP="008564EF">
      <w:pPr>
        <w:numPr>
          <w:ilvl w:val="0"/>
          <w:numId w:val="6"/>
        </w:numPr>
        <w:ind w:left="284" w:hanging="284"/>
        <w:jc w:val="both"/>
        <w:rPr>
          <w:b/>
        </w:rPr>
      </w:pPr>
      <w:r w:rsidRPr="008564EF">
        <w:rPr>
          <w:b/>
        </w:rPr>
        <w:t xml:space="preserve">Majetkové podiely účtovnej jednotky v iných spoločnostiach </w:t>
      </w:r>
    </w:p>
    <w:p w:rsidR="008564EF" w:rsidRPr="008564EF" w:rsidRDefault="008564EF" w:rsidP="008564EF">
      <w:pPr>
        <w:jc w:val="both"/>
      </w:pPr>
      <w:r w:rsidRPr="008564EF">
        <w:t>Účtovná jednotka nemá majetkové podiely v iných spoločnostiach.</w:t>
      </w: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numPr>
          <w:ilvl w:val="0"/>
          <w:numId w:val="6"/>
        </w:numPr>
        <w:ind w:left="284" w:hanging="284"/>
        <w:jc w:val="both"/>
        <w:rPr>
          <w:b/>
        </w:rPr>
      </w:pPr>
      <w:r w:rsidRPr="008564EF">
        <w:rPr>
          <w:b/>
        </w:rPr>
        <w:t xml:space="preserve">Dlhové cenné papiere a realizovateľné cenné papiere, dlhodobé pôžičky a ostatný dlhodobý finančný majetok </w:t>
      </w:r>
    </w:p>
    <w:p w:rsidR="008564EF" w:rsidRPr="008564EF" w:rsidRDefault="008564EF" w:rsidP="008564EF">
      <w:pPr>
        <w:jc w:val="both"/>
      </w:pPr>
      <w:r w:rsidRPr="008564EF">
        <w:t>Účtovná jednotka nevlastní cenné papiere, realizovateľné cenné papiere, dlhodobé pôžičky a ostatný dlhodobý finančný majetok.</w:t>
      </w: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rPr>
          <w:b/>
        </w:rPr>
      </w:pPr>
      <w:r w:rsidRPr="008564EF">
        <w:rPr>
          <w:b/>
        </w:rPr>
        <w:t xml:space="preserve">B  Obežný majetok 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8"/>
        </w:numPr>
        <w:ind w:left="284" w:hanging="284"/>
        <w:rPr>
          <w:b/>
        </w:rPr>
      </w:pPr>
      <w:r w:rsidRPr="008564EF">
        <w:rPr>
          <w:b/>
        </w:rPr>
        <w:t>Zásoby</w:t>
      </w:r>
    </w:p>
    <w:p w:rsidR="008564EF" w:rsidRPr="008564EF" w:rsidRDefault="008564EF" w:rsidP="008564EF">
      <w:r w:rsidRPr="008564EF">
        <w:t>Účtovná jednotka eviduje k 31.12.2019 zásoby – materiál výtvarného odboru vo výške 7 096,20 Eur.</w:t>
      </w:r>
    </w:p>
    <w:p w:rsidR="008564EF" w:rsidRPr="008564EF" w:rsidRDefault="008564EF" w:rsidP="008564EF"/>
    <w:p w:rsidR="008564EF" w:rsidRPr="008564EF" w:rsidRDefault="008564EF" w:rsidP="008564EF">
      <w:pPr>
        <w:numPr>
          <w:ilvl w:val="0"/>
          <w:numId w:val="17"/>
        </w:numPr>
        <w:ind w:left="284" w:hanging="284"/>
        <w:jc w:val="both"/>
      </w:pPr>
      <w:r w:rsidRPr="008564EF">
        <w:t xml:space="preserve">spôsob a výška </w:t>
      </w:r>
      <w:r w:rsidRPr="008564EF">
        <w:rPr>
          <w:b/>
        </w:rPr>
        <w:t>poistenia zásob</w:t>
      </w:r>
      <w:r w:rsidRPr="008564EF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3193"/>
        <w:gridCol w:w="3827"/>
      </w:tblGrid>
      <w:tr w:rsidR="008564EF" w:rsidRPr="008564EF" w:rsidTr="00B965A8">
        <w:tc>
          <w:tcPr>
            <w:tcW w:w="3186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Druh zásob </w:t>
            </w:r>
          </w:p>
        </w:tc>
        <w:tc>
          <w:tcPr>
            <w:tcW w:w="3193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Spôsob poistenia</w:t>
            </w:r>
          </w:p>
        </w:tc>
        <w:tc>
          <w:tcPr>
            <w:tcW w:w="3827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Výška poistenia</w:t>
            </w:r>
          </w:p>
        </w:tc>
      </w:tr>
      <w:tr w:rsidR="008564EF" w:rsidRPr="008564EF" w:rsidTr="00B965A8">
        <w:tc>
          <w:tcPr>
            <w:tcW w:w="3186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Materiál výtvarného odboru</w:t>
            </w:r>
          </w:p>
        </w:tc>
        <w:tc>
          <w:tcPr>
            <w:tcW w:w="3193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Nie je</w:t>
            </w:r>
          </w:p>
        </w:tc>
        <w:tc>
          <w:tcPr>
            <w:tcW w:w="3827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Nie je</w:t>
            </w:r>
          </w:p>
        </w:tc>
      </w:tr>
    </w:tbl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8"/>
        </w:numPr>
        <w:ind w:left="284" w:hanging="284"/>
        <w:rPr>
          <w:b/>
        </w:rPr>
      </w:pPr>
      <w:r w:rsidRPr="008564EF">
        <w:rPr>
          <w:b/>
        </w:rPr>
        <w:t>Pohľadávky</w:t>
      </w:r>
    </w:p>
    <w:p w:rsidR="008564EF" w:rsidRPr="008564EF" w:rsidRDefault="008564EF" w:rsidP="008564EF">
      <w:r w:rsidRPr="008564EF">
        <w:t>Účtovná jednotka neeviduje krátkodobé ani dlhodobé pohľadávky.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8"/>
        </w:numPr>
        <w:ind w:left="284" w:hanging="284"/>
        <w:rPr>
          <w:b/>
        </w:rPr>
      </w:pPr>
      <w:r w:rsidRPr="008564EF">
        <w:rPr>
          <w:b/>
        </w:rPr>
        <w:t xml:space="preserve">Finančný majetok </w:t>
      </w:r>
    </w:p>
    <w:p w:rsidR="008564EF" w:rsidRPr="008564EF" w:rsidRDefault="008564EF" w:rsidP="008564EF">
      <w:r w:rsidRPr="008564EF">
        <w:t>Účtovná jednotka neeviduje žiadny finančný majetok.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8"/>
        </w:numPr>
        <w:ind w:left="284" w:hanging="284"/>
        <w:rPr>
          <w:b/>
        </w:rPr>
      </w:pPr>
      <w:r w:rsidRPr="008564EF">
        <w:rPr>
          <w:b/>
        </w:rPr>
        <w:t xml:space="preserve">Poskytnuté návratné finančné výpomoci </w:t>
      </w:r>
      <w:r w:rsidRPr="008564EF">
        <w:t xml:space="preserve">(riadky 098 a 104 súvahy):  </w:t>
      </w:r>
    </w:p>
    <w:p w:rsidR="008564EF" w:rsidRPr="008564EF" w:rsidRDefault="008564EF" w:rsidP="008564EF">
      <w:r w:rsidRPr="008564EF">
        <w:t>Účtovná jednotka neposkytla žiadnu finančnú výpomoc.</w:t>
      </w:r>
    </w:p>
    <w:p w:rsidR="008564EF" w:rsidRPr="008564EF" w:rsidRDefault="008564EF" w:rsidP="008564EF"/>
    <w:p w:rsidR="008564EF" w:rsidRPr="008564EF" w:rsidRDefault="008564EF" w:rsidP="008564EF"/>
    <w:p w:rsidR="008564EF" w:rsidRPr="008564EF" w:rsidRDefault="008564EF" w:rsidP="008564EF">
      <w:pPr>
        <w:numPr>
          <w:ilvl w:val="0"/>
          <w:numId w:val="8"/>
        </w:numPr>
        <w:ind w:left="284" w:hanging="284"/>
        <w:rPr>
          <w:b/>
        </w:rPr>
      </w:pPr>
      <w:r w:rsidRPr="008564EF">
        <w:rPr>
          <w:b/>
        </w:rPr>
        <w:t xml:space="preserve">Časové rozlíšenie 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jc w:val="both"/>
        <w:rPr>
          <w:b/>
        </w:rPr>
      </w:pPr>
      <w:r w:rsidRPr="008564EF">
        <w:t xml:space="preserve">Významné položky časového rozlíšenia </w:t>
      </w:r>
      <w:r w:rsidRPr="008564EF">
        <w:rPr>
          <w:b/>
        </w:rPr>
        <w:t>nákladov budúcich období</w:t>
      </w:r>
      <w:r w:rsidRPr="008564EF">
        <w:t xml:space="preserve"> a </w:t>
      </w:r>
      <w:r w:rsidRPr="008564EF">
        <w:rPr>
          <w:b/>
        </w:rPr>
        <w:t xml:space="preserve">príjmov budúcich období </w:t>
      </w: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jc w:val="both"/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2410"/>
        <w:gridCol w:w="2126"/>
      </w:tblGrid>
      <w:tr w:rsidR="008564EF" w:rsidRPr="008564EF" w:rsidTr="00B965A8">
        <w:tc>
          <w:tcPr>
            <w:tcW w:w="5670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Opis jednotlivých významných položiek časového rozlíšenia</w:t>
            </w:r>
          </w:p>
        </w:tc>
        <w:tc>
          <w:tcPr>
            <w:tcW w:w="2410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Zostatok k 31.12.2019</w:t>
            </w:r>
          </w:p>
        </w:tc>
        <w:tc>
          <w:tcPr>
            <w:tcW w:w="2126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Zostatok k 31.12.2018</w:t>
            </w:r>
          </w:p>
        </w:tc>
      </w:tr>
      <w:tr w:rsidR="008564EF" w:rsidRPr="008564EF" w:rsidTr="00B965A8">
        <w:tc>
          <w:tcPr>
            <w:tcW w:w="5670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Náklady budúcich období  spolu z toho:</w:t>
            </w:r>
          </w:p>
        </w:tc>
        <w:tc>
          <w:tcPr>
            <w:tcW w:w="2410" w:type="dxa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2 451,77</w:t>
            </w:r>
          </w:p>
        </w:tc>
        <w:tc>
          <w:tcPr>
            <w:tcW w:w="2126" w:type="dxa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3 377,23</w:t>
            </w:r>
          </w:p>
        </w:tc>
      </w:tr>
      <w:tr w:rsidR="008564EF" w:rsidRPr="008564EF" w:rsidTr="00B965A8">
        <w:tc>
          <w:tcPr>
            <w:tcW w:w="567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poistné</w:t>
            </w:r>
          </w:p>
        </w:tc>
        <w:tc>
          <w:tcPr>
            <w:tcW w:w="2410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354,51</w:t>
            </w:r>
          </w:p>
        </w:tc>
        <w:tc>
          <w:tcPr>
            <w:tcW w:w="212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354,51</w:t>
            </w:r>
          </w:p>
        </w:tc>
      </w:tr>
      <w:tr w:rsidR="008564EF" w:rsidRPr="008564EF" w:rsidTr="00B965A8">
        <w:tc>
          <w:tcPr>
            <w:tcW w:w="567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lastRenderedPageBreak/>
              <w:t>predplatné časopisov</w:t>
            </w:r>
          </w:p>
        </w:tc>
        <w:tc>
          <w:tcPr>
            <w:tcW w:w="2410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325,78</w:t>
            </w:r>
          </w:p>
        </w:tc>
        <w:tc>
          <w:tcPr>
            <w:tcW w:w="212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95,36</w:t>
            </w:r>
          </w:p>
        </w:tc>
      </w:tr>
      <w:tr w:rsidR="008564EF" w:rsidRPr="008564EF" w:rsidTr="00B965A8">
        <w:tc>
          <w:tcPr>
            <w:tcW w:w="567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stravné</w:t>
            </w:r>
          </w:p>
        </w:tc>
        <w:tc>
          <w:tcPr>
            <w:tcW w:w="2410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1 771,48</w:t>
            </w:r>
          </w:p>
        </w:tc>
        <w:tc>
          <w:tcPr>
            <w:tcW w:w="212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1 753,36</w:t>
            </w:r>
          </w:p>
        </w:tc>
      </w:tr>
      <w:tr w:rsidR="008564EF" w:rsidRPr="008564EF" w:rsidTr="00B965A8">
        <w:tc>
          <w:tcPr>
            <w:tcW w:w="567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nájom</w:t>
            </w:r>
          </w:p>
        </w:tc>
        <w:tc>
          <w:tcPr>
            <w:tcW w:w="2410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59,75</w:t>
            </w:r>
          </w:p>
        </w:tc>
      </w:tr>
      <w:tr w:rsidR="008564EF" w:rsidRPr="008564EF" w:rsidTr="00B965A8">
        <w:tc>
          <w:tcPr>
            <w:tcW w:w="567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proofErr w:type="spellStart"/>
            <w:r w:rsidRPr="008564EF">
              <w:rPr>
                <w:sz w:val="20"/>
                <w:szCs w:val="20"/>
              </w:rPr>
              <w:t>websupport</w:t>
            </w:r>
            <w:proofErr w:type="spellEnd"/>
          </w:p>
        </w:tc>
        <w:tc>
          <w:tcPr>
            <w:tcW w:w="2410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0</w:t>
            </w:r>
          </w:p>
        </w:tc>
      </w:tr>
      <w:tr w:rsidR="008564EF" w:rsidRPr="008564EF" w:rsidTr="00B965A8">
        <w:tc>
          <w:tcPr>
            <w:tcW w:w="567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BOZP služby</w:t>
            </w:r>
          </w:p>
        </w:tc>
        <w:tc>
          <w:tcPr>
            <w:tcW w:w="2410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114,25</w:t>
            </w:r>
          </w:p>
        </w:tc>
      </w:tr>
      <w:tr w:rsidR="008564EF" w:rsidRPr="008564EF" w:rsidTr="00B965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ubytovanie 2019 – Tokio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1 000</w:t>
            </w:r>
          </w:p>
        </w:tc>
      </w:tr>
      <w:tr w:rsidR="008564EF" w:rsidRPr="008564EF" w:rsidTr="00B965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Príjmy budúcich období spolu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EF" w:rsidRPr="008564EF" w:rsidRDefault="008564EF" w:rsidP="008564EF">
            <w:pPr>
              <w:jc w:val="center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0</w:t>
            </w:r>
          </w:p>
        </w:tc>
      </w:tr>
    </w:tbl>
    <w:p w:rsidR="008564EF" w:rsidRPr="008564EF" w:rsidRDefault="008564EF" w:rsidP="008564EF">
      <w:pPr>
        <w:jc w:val="center"/>
      </w:pPr>
    </w:p>
    <w:p w:rsidR="008564EF" w:rsidRPr="008564EF" w:rsidRDefault="008564EF" w:rsidP="008564EF">
      <w:pPr>
        <w:jc w:val="center"/>
      </w:pPr>
    </w:p>
    <w:p w:rsidR="008564EF" w:rsidRPr="008564EF" w:rsidRDefault="008564EF" w:rsidP="008564EF">
      <w:pPr>
        <w:jc w:val="center"/>
      </w:pPr>
    </w:p>
    <w:p w:rsidR="008564EF" w:rsidRPr="008564EF" w:rsidRDefault="008564EF" w:rsidP="008564EF">
      <w:pPr>
        <w:jc w:val="center"/>
      </w:pPr>
    </w:p>
    <w:p w:rsidR="008564EF" w:rsidRPr="008564EF" w:rsidRDefault="008564EF" w:rsidP="008564EF">
      <w:pPr>
        <w:jc w:val="center"/>
      </w:pPr>
    </w:p>
    <w:p w:rsidR="008564EF" w:rsidRPr="008564EF" w:rsidRDefault="008564EF" w:rsidP="008564EF">
      <w:pPr>
        <w:jc w:val="center"/>
      </w:pPr>
    </w:p>
    <w:p w:rsidR="008564EF" w:rsidRPr="008564EF" w:rsidRDefault="008564EF" w:rsidP="008564EF">
      <w:pPr>
        <w:jc w:val="center"/>
      </w:pP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Čl. IV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Informácie o údajoch na strane pasív súvahy</w:t>
      </w: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r w:rsidRPr="008564EF">
        <w:rPr>
          <w:b/>
        </w:rPr>
        <w:t xml:space="preserve">A  Vlastné imanie </w:t>
      </w:r>
      <w:r w:rsidRPr="008564EF">
        <w:t>- tabuľka č.5</w:t>
      </w:r>
    </w:p>
    <w:p w:rsidR="008564EF" w:rsidRPr="008564EF" w:rsidRDefault="008564EF" w:rsidP="008564EF"/>
    <w:p w:rsidR="008564EF" w:rsidRPr="008564EF" w:rsidRDefault="008564EF" w:rsidP="008564EF"/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134"/>
        <w:gridCol w:w="993"/>
        <w:gridCol w:w="992"/>
        <w:gridCol w:w="567"/>
        <w:gridCol w:w="1134"/>
        <w:gridCol w:w="3226"/>
      </w:tblGrid>
      <w:tr w:rsidR="008564EF" w:rsidRPr="008564EF" w:rsidTr="00B965A8">
        <w:tc>
          <w:tcPr>
            <w:tcW w:w="2268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16"/>
                <w:szCs w:val="16"/>
              </w:rPr>
            </w:pPr>
            <w:r w:rsidRPr="008564EF">
              <w:rPr>
                <w:b/>
                <w:sz w:val="16"/>
                <w:szCs w:val="16"/>
              </w:rPr>
              <w:t>Názov položky</w:t>
            </w:r>
          </w:p>
        </w:tc>
        <w:tc>
          <w:tcPr>
            <w:tcW w:w="1134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16"/>
                <w:szCs w:val="16"/>
              </w:rPr>
            </w:pPr>
            <w:r w:rsidRPr="008564EF">
              <w:rPr>
                <w:b/>
                <w:sz w:val="16"/>
                <w:szCs w:val="16"/>
              </w:rPr>
              <w:t xml:space="preserve">Zostatok </w:t>
            </w:r>
          </w:p>
          <w:p w:rsidR="008564EF" w:rsidRPr="008564EF" w:rsidRDefault="008564EF" w:rsidP="008564EF">
            <w:pPr>
              <w:jc w:val="center"/>
              <w:rPr>
                <w:b/>
                <w:sz w:val="16"/>
                <w:szCs w:val="16"/>
              </w:rPr>
            </w:pPr>
            <w:r w:rsidRPr="008564EF">
              <w:rPr>
                <w:b/>
                <w:sz w:val="16"/>
                <w:szCs w:val="16"/>
              </w:rPr>
              <w:t>k 31.12.2018</w:t>
            </w:r>
          </w:p>
        </w:tc>
        <w:tc>
          <w:tcPr>
            <w:tcW w:w="993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16"/>
                <w:szCs w:val="16"/>
              </w:rPr>
            </w:pPr>
            <w:r w:rsidRPr="008564EF">
              <w:rPr>
                <w:b/>
                <w:sz w:val="16"/>
                <w:szCs w:val="16"/>
              </w:rPr>
              <w:t xml:space="preserve">Zvýšenie </w:t>
            </w:r>
          </w:p>
          <w:p w:rsidR="008564EF" w:rsidRPr="008564EF" w:rsidRDefault="008564EF" w:rsidP="00856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16"/>
                <w:szCs w:val="16"/>
              </w:rPr>
            </w:pPr>
            <w:r w:rsidRPr="008564EF">
              <w:rPr>
                <w:b/>
                <w:sz w:val="16"/>
                <w:szCs w:val="16"/>
              </w:rPr>
              <w:t xml:space="preserve">Zníženie </w:t>
            </w:r>
          </w:p>
          <w:p w:rsidR="008564EF" w:rsidRPr="008564EF" w:rsidRDefault="008564EF" w:rsidP="008564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16"/>
                <w:szCs w:val="16"/>
              </w:rPr>
            </w:pPr>
            <w:r w:rsidRPr="008564EF">
              <w:rPr>
                <w:b/>
                <w:sz w:val="16"/>
                <w:szCs w:val="16"/>
              </w:rPr>
              <w:t>Presun</w:t>
            </w:r>
          </w:p>
        </w:tc>
        <w:tc>
          <w:tcPr>
            <w:tcW w:w="1134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16"/>
                <w:szCs w:val="16"/>
              </w:rPr>
            </w:pPr>
            <w:r w:rsidRPr="008564EF">
              <w:rPr>
                <w:b/>
                <w:sz w:val="16"/>
                <w:szCs w:val="16"/>
              </w:rPr>
              <w:t xml:space="preserve">Zostatok </w:t>
            </w:r>
          </w:p>
          <w:p w:rsidR="008564EF" w:rsidRPr="008564EF" w:rsidRDefault="008564EF" w:rsidP="008564EF">
            <w:pPr>
              <w:jc w:val="center"/>
              <w:rPr>
                <w:b/>
                <w:sz w:val="16"/>
                <w:szCs w:val="16"/>
              </w:rPr>
            </w:pPr>
            <w:r w:rsidRPr="008564EF">
              <w:rPr>
                <w:b/>
                <w:sz w:val="16"/>
                <w:szCs w:val="16"/>
              </w:rPr>
              <w:t>k 31.12.2019</w:t>
            </w:r>
          </w:p>
        </w:tc>
        <w:tc>
          <w:tcPr>
            <w:tcW w:w="3226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16"/>
                <w:szCs w:val="16"/>
              </w:rPr>
            </w:pPr>
            <w:r w:rsidRPr="008564EF">
              <w:rPr>
                <w:b/>
                <w:sz w:val="16"/>
                <w:szCs w:val="16"/>
              </w:rPr>
              <w:t xml:space="preserve">Opis jednotlivých položiek a opis zmien jednotlivých položiek vlastného imania, najmä zmeny oceňovacích rozdielov, </w:t>
            </w:r>
          </w:p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16"/>
                <w:szCs w:val="16"/>
              </w:rPr>
              <w:t>opravy významných chýb minulých rokov</w:t>
            </w:r>
          </w:p>
        </w:tc>
      </w:tr>
      <w:tr w:rsidR="008564EF" w:rsidRPr="008564EF" w:rsidTr="00B965A8">
        <w:tc>
          <w:tcPr>
            <w:tcW w:w="2268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Výsledok hospodárenia</w:t>
            </w:r>
          </w:p>
        </w:tc>
        <w:tc>
          <w:tcPr>
            <w:tcW w:w="113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9139,68</w:t>
            </w:r>
          </w:p>
        </w:tc>
        <w:tc>
          <w:tcPr>
            <w:tcW w:w="993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34,00</w:t>
            </w:r>
          </w:p>
        </w:tc>
        <w:tc>
          <w:tcPr>
            <w:tcW w:w="567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9105,68</w:t>
            </w:r>
          </w:p>
        </w:tc>
        <w:tc>
          <w:tcPr>
            <w:tcW w:w="3226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2268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proofErr w:type="spellStart"/>
            <w:r w:rsidRPr="008564EF">
              <w:rPr>
                <w:sz w:val="20"/>
                <w:szCs w:val="20"/>
              </w:rPr>
              <w:t>Nevysporiadaný</w:t>
            </w:r>
            <w:proofErr w:type="spellEnd"/>
            <w:r w:rsidRPr="008564EF">
              <w:rPr>
                <w:sz w:val="20"/>
                <w:szCs w:val="20"/>
              </w:rPr>
              <w:t xml:space="preserve"> </w:t>
            </w:r>
            <w:proofErr w:type="spellStart"/>
            <w:r w:rsidRPr="008564EF">
              <w:rPr>
                <w:sz w:val="20"/>
                <w:szCs w:val="20"/>
              </w:rPr>
              <w:t>výsldok</w:t>
            </w:r>
            <w:proofErr w:type="spellEnd"/>
            <w:r w:rsidRPr="008564EF">
              <w:rPr>
                <w:sz w:val="20"/>
                <w:szCs w:val="20"/>
              </w:rPr>
              <w:t xml:space="preserve"> hospodárenia minulých rokov</w:t>
            </w:r>
          </w:p>
        </w:tc>
        <w:tc>
          <w:tcPr>
            <w:tcW w:w="113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1971,78</w:t>
            </w:r>
          </w:p>
        </w:tc>
        <w:tc>
          <w:tcPr>
            <w:tcW w:w="993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7167,90</w:t>
            </w:r>
          </w:p>
        </w:tc>
        <w:tc>
          <w:tcPr>
            <w:tcW w:w="992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9139,68</w:t>
            </w:r>
          </w:p>
        </w:tc>
        <w:tc>
          <w:tcPr>
            <w:tcW w:w="3226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2268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Výsledok hospodárenia za účtovné obdobie</w:t>
            </w:r>
          </w:p>
        </w:tc>
        <w:tc>
          <w:tcPr>
            <w:tcW w:w="113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7167,90</w:t>
            </w:r>
          </w:p>
        </w:tc>
        <w:tc>
          <w:tcPr>
            <w:tcW w:w="993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7201,90</w:t>
            </w:r>
          </w:p>
        </w:tc>
        <w:tc>
          <w:tcPr>
            <w:tcW w:w="567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-34,00</w:t>
            </w:r>
          </w:p>
        </w:tc>
        <w:tc>
          <w:tcPr>
            <w:tcW w:w="3226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</w:tr>
    </w:tbl>
    <w:p w:rsidR="008564EF" w:rsidRPr="008564EF" w:rsidRDefault="008564EF" w:rsidP="008564EF"/>
    <w:p w:rsidR="008564EF" w:rsidRPr="008564EF" w:rsidRDefault="008564EF" w:rsidP="008564EF"/>
    <w:p w:rsidR="008564EF" w:rsidRPr="008564EF" w:rsidRDefault="008564EF" w:rsidP="008564EF">
      <w:pPr>
        <w:rPr>
          <w:b/>
        </w:rPr>
      </w:pPr>
      <w:r w:rsidRPr="008564EF">
        <w:rPr>
          <w:b/>
        </w:rPr>
        <w:t>B  Záväzky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9"/>
        </w:numPr>
        <w:ind w:left="284" w:hanging="284"/>
        <w:rPr>
          <w:b/>
        </w:rPr>
      </w:pPr>
      <w:r w:rsidRPr="008564EF">
        <w:rPr>
          <w:b/>
        </w:rPr>
        <w:t>Rezervy</w:t>
      </w:r>
    </w:p>
    <w:p w:rsidR="008564EF" w:rsidRPr="008564EF" w:rsidRDefault="008564EF" w:rsidP="008564EF">
      <w:r w:rsidRPr="008564EF">
        <w:t>Účtovná jednotka neeviduje rezervy.</w:t>
      </w:r>
    </w:p>
    <w:p w:rsidR="008564EF" w:rsidRPr="008564EF" w:rsidRDefault="008564EF" w:rsidP="008564EF">
      <w:pPr>
        <w:rPr>
          <w:b/>
        </w:rPr>
      </w:pPr>
      <w:r w:rsidRPr="008564EF">
        <w:rPr>
          <w:b/>
        </w:rPr>
        <w:t xml:space="preserve"> </w:t>
      </w:r>
    </w:p>
    <w:p w:rsidR="008564EF" w:rsidRPr="008564EF" w:rsidRDefault="008564EF" w:rsidP="008564EF">
      <w:pPr>
        <w:numPr>
          <w:ilvl w:val="0"/>
          <w:numId w:val="9"/>
        </w:numPr>
        <w:ind w:left="284" w:hanging="284"/>
        <w:rPr>
          <w:b/>
        </w:rPr>
      </w:pPr>
      <w:r w:rsidRPr="008564EF">
        <w:rPr>
          <w:b/>
        </w:rPr>
        <w:t xml:space="preserve">Záväzky podľa doby splatnosti </w:t>
      </w:r>
    </w:p>
    <w:p w:rsidR="008564EF" w:rsidRPr="008564EF" w:rsidRDefault="008564EF" w:rsidP="008564EF">
      <w:pPr>
        <w:numPr>
          <w:ilvl w:val="0"/>
          <w:numId w:val="10"/>
        </w:numPr>
        <w:ind w:left="284" w:hanging="284"/>
        <w:jc w:val="both"/>
      </w:pPr>
      <w:r w:rsidRPr="008564EF">
        <w:t xml:space="preserve">záväzky podľa </w:t>
      </w:r>
      <w:r w:rsidRPr="008564EF">
        <w:rPr>
          <w:b/>
        </w:rPr>
        <w:t>doby splatnosti</w:t>
      </w:r>
      <w:r w:rsidRPr="008564EF">
        <w:t xml:space="preserve"> (riadky 140 a 151 súvahy) - tabuľka č.8</w:t>
      </w: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r w:rsidRPr="008564EF">
        <w:t>Textová časť k tabuľke č.8 -  medzi dlhodobé záväzky v lehote splatnosti evidujeme záväzky zo sociálneho fondu, z krátkodobých záväzkov sú to záväzky voči zamestnancom, zúčtovanie s orgánmi sociálneho a zdravotného poistenia, ostatné priame dane. Neevidujeme žiadne záväzky po lehote.</w:t>
      </w:r>
    </w:p>
    <w:p w:rsidR="008564EF" w:rsidRPr="008564EF" w:rsidRDefault="008564EF" w:rsidP="008564EF">
      <w:pPr>
        <w:jc w:val="both"/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559"/>
        <w:gridCol w:w="1417"/>
      </w:tblGrid>
      <w:tr w:rsidR="008564EF" w:rsidRPr="008564EF" w:rsidTr="00B965A8">
        <w:tc>
          <w:tcPr>
            <w:tcW w:w="7230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Zostatok k 31.12.2019 </w:t>
            </w:r>
          </w:p>
        </w:tc>
        <w:tc>
          <w:tcPr>
            <w:tcW w:w="1417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Zostatok k 31.12.2018   </w:t>
            </w: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Dlhodobé záväzky z toho: 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1 389,60</w:t>
            </w: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1 975,36</w:t>
            </w: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záväzky zo sociálneho fondu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1 389,60</w:t>
            </w: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1 975,36</w:t>
            </w: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záväzky z poskytnutého úveru zo ŠFRB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záväzky z investičného dodávateľského úveru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záväzky z neinvestičného dodávateľského úveru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záväzky z finančnej zábezpeky na nájomné v bytovkách zo ŠFRB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Krátkodobé záväzky z toho: 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58 483,11</w:t>
            </w: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61 160,89</w:t>
            </w: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záväzky voči dodávateľom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lastRenderedPageBreak/>
              <w:t>záväzky voči zamestnancom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32  138,43</w:t>
            </w: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33 366,03</w:t>
            </w: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záväzky voči poisťovniam 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20 497,80</w:t>
            </w: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21 378,82</w:t>
            </w: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záväzky voči daňovému úradu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5 195,04</w:t>
            </w: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5 742,96</w:t>
            </w: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záväzky voči štátnemu rozpočtu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záväzky z finančnej zábezpeky na verejné obstarávanie 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ostatné záväzky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651,84</w:t>
            </w: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673,08</w:t>
            </w: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</w:tbl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numPr>
          <w:ilvl w:val="0"/>
          <w:numId w:val="10"/>
        </w:numPr>
        <w:ind w:left="284" w:hanging="284"/>
        <w:jc w:val="both"/>
      </w:pPr>
      <w:r w:rsidRPr="008564EF">
        <w:t xml:space="preserve"> záväzky podľa </w:t>
      </w:r>
      <w:r w:rsidRPr="008564EF">
        <w:rPr>
          <w:b/>
        </w:rPr>
        <w:t>zostatkovej doby splatnosti</w:t>
      </w:r>
      <w:r w:rsidRPr="008564EF">
        <w:t xml:space="preserve"> (riadky 140 a 151 súvahy) - tabuľka č.8</w:t>
      </w:r>
    </w:p>
    <w:p w:rsidR="008564EF" w:rsidRPr="008564EF" w:rsidRDefault="008564EF" w:rsidP="008564EF">
      <w:r w:rsidRPr="008564EF">
        <w:t>Textová časť k tabuľke č.8  - všetky záväzky sú so zostatkovou dobou splatnosti do 1 roka.</w:t>
      </w:r>
    </w:p>
    <w:p w:rsidR="008564EF" w:rsidRPr="008564EF" w:rsidRDefault="008564EF" w:rsidP="008564EF"/>
    <w:p w:rsidR="008564EF" w:rsidRPr="008564EF" w:rsidRDefault="008564EF" w:rsidP="008564EF"/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rPr>
          <w:b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559"/>
        <w:gridCol w:w="1559"/>
      </w:tblGrid>
      <w:tr w:rsidR="008564EF" w:rsidRPr="008564EF" w:rsidTr="00B965A8">
        <w:tc>
          <w:tcPr>
            <w:tcW w:w="7230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Záväzky          </w:t>
            </w:r>
          </w:p>
        </w:tc>
        <w:tc>
          <w:tcPr>
            <w:tcW w:w="1559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Zostatok k 31.12.2019   </w:t>
            </w:r>
          </w:p>
        </w:tc>
        <w:tc>
          <w:tcPr>
            <w:tcW w:w="1559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Zostatok k 31.12.2018   </w:t>
            </w: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Záväzky z toho: 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9"/>
              </w:numPr>
              <w:ind w:left="356" w:hanging="284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so zostatkovou dobou splatnosti  do 1 roka  z toho: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59 872,71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63 136,25</w:t>
            </w: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dlhodobé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1 389,60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1 975,36</w:t>
            </w: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krátkodobé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58 483,11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61 160,89</w:t>
            </w: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9"/>
              </w:numPr>
              <w:ind w:left="356" w:hanging="284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so zostatkovou dobou splatnosti  od 1 roka do 5 rokov z toho: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9"/>
              </w:numPr>
              <w:ind w:left="356" w:hanging="284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so zostatkovou dobou splatnosti  nad 5 rokov z toho:</w:t>
            </w: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7230" w:type="dxa"/>
          </w:tcPr>
          <w:p w:rsidR="008564EF" w:rsidRPr="008564EF" w:rsidRDefault="008564EF" w:rsidP="008564EF">
            <w:pPr>
              <w:numPr>
                <w:ilvl w:val="0"/>
                <w:numId w:val="37"/>
              </w:numPr>
              <w:ind w:left="214" w:hanging="142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</w:tbl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8564EF">
        <w:rPr>
          <w:b/>
        </w:rPr>
        <w:t xml:space="preserve">popis významných položiek záväzkov </w:t>
      </w:r>
    </w:p>
    <w:p w:rsidR="008564EF" w:rsidRPr="008564EF" w:rsidRDefault="008564EF" w:rsidP="008564EF">
      <w:pPr>
        <w:jc w:val="both"/>
      </w:pPr>
      <w:r w:rsidRPr="008564EF">
        <w:t>Účtovná jednotka neeviduje významné položky záväzkov.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9"/>
        </w:numPr>
        <w:ind w:left="284" w:hanging="284"/>
        <w:rPr>
          <w:b/>
        </w:rPr>
      </w:pPr>
      <w:r w:rsidRPr="008564EF">
        <w:rPr>
          <w:b/>
        </w:rPr>
        <w:t xml:space="preserve">Bankové úvery a ostatné prijaté návratné finančné výpomoci </w:t>
      </w:r>
    </w:p>
    <w:p w:rsidR="008564EF" w:rsidRPr="008564EF" w:rsidRDefault="008564EF" w:rsidP="008564EF">
      <w:pPr>
        <w:numPr>
          <w:ilvl w:val="0"/>
          <w:numId w:val="20"/>
        </w:numPr>
        <w:ind w:left="284" w:hanging="284"/>
        <w:jc w:val="both"/>
      </w:pPr>
      <w:r w:rsidRPr="008564EF">
        <w:t>dlhodobé bankové úvery a krátkodobé bankové úvery - tabuľka č.9</w:t>
      </w:r>
    </w:p>
    <w:p w:rsidR="008564EF" w:rsidRPr="008564EF" w:rsidRDefault="008564EF" w:rsidP="008564EF">
      <w:pPr>
        <w:jc w:val="both"/>
      </w:pPr>
      <w:r w:rsidRPr="008564EF">
        <w:t>Účtovná jednotka neeviduje žiadne bankové úvery.</w:t>
      </w: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9"/>
        </w:numPr>
        <w:ind w:left="284" w:hanging="284"/>
        <w:rPr>
          <w:b/>
        </w:rPr>
      </w:pPr>
      <w:r w:rsidRPr="008564EF">
        <w:rPr>
          <w:b/>
        </w:rPr>
        <w:t xml:space="preserve">Časové rozlíšenie  - </w:t>
      </w:r>
      <w:r w:rsidRPr="008564EF">
        <w:t xml:space="preserve">opis významných položiek časového rozlíšenia výdavkov budúcich období a výnosov budúcich  období </w:t>
      </w:r>
    </w:p>
    <w:p w:rsidR="008564EF" w:rsidRPr="008564EF" w:rsidRDefault="008564EF" w:rsidP="008564EF">
      <w:pPr>
        <w:jc w:val="both"/>
        <w:rPr>
          <w:b/>
        </w:rPr>
      </w:pPr>
      <w:r w:rsidRPr="008564EF">
        <w:rPr>
          <w:b/>
        </w:rPr>
        <w:t>Účtovná jednotka neeviduje výdavky budúcich období a výnosy budúcich období.</w:t>
      </w: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Čl. V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 xml:space="preserve">Informácie o výnosoch a nákladoch </w:t>
      </w: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numPr>
          <w:ilvl w:val="0"/>
          <w:numId w:val="11"/>
        </w:numPr>
        <w:ind w:left="284" w:hanging="284"/>
        <w:rPr>
          <w:b/>
        </w:rPr>
      </w:pPr>
      <w:r w:rsidRPr="008564EF">
        <w:rPr>
          <w:b/>
        </w:rPr>
        <w:t>Výnosy - opis a výška významných položiek výnosov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1984"/>
      </w:tblGrid>
      <w:tr w:rsidR="008564EF" w:rsidRPr="008564EF" w:rsidTr="00B965A8">
        <w:tc>
          <w:tcPr>
            <w:tcW w:w="6096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Opis /číslo účtu a názov/ </w:t>
            </w:r>
          </w:p>
        </w:tc>
        <w:tc>
          <w:tcPr>
            <w:tcW w:w="2268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Suma k 31.12.2019</w:t>
            </w:r>
          </w:p>
        </w:tc>
        <w:tc>
          <w:tcPr>
            <w:tcW w:w="1984" w:type="dxa"/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Suma k 31.12.2018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3"/>
              </w:numPr>
              <w:ind w:left="185" w:hanging="185"/>
              <w:rPr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tržby za vlastné výkony  a tovar 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60 399,29</w:t>
            </w: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60 935,05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602 - Tržby z predaja služieb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školné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strava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kopírovacie služby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vyhlasovanie rozhlasom 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60 399,29</w:t>
            </w: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60 935,05</w:t>
            </w:r>
          </w:p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604 - Tržby za tovar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lastRenderedPageBreak/>
              <w:t>607 - Výnosy z nehnuteľnosti na predaj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zmena stavu vnútroorganizačných zásob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aktivácia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622 - Aktivácia vnútroorganizačných služieb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624 - Aktivácia DHM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daňové a colné výnosy a výnosy z poplatkov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632 - Daňové výnosy samosprávy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podielové dane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daň z nehnuteľností 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daň za psa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633 - Výnosy z poplatkov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správne poplatky 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KO a DSO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finančné výnosy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661 - Tržby z predaja CP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predaj akcií 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662 - Úroky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668 - Ostatné finančné výnosy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mimoriadne výnosy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672 - Náhrady škôd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výnosy z transferov a rozpočtových príjmov v obciach, VÚC   a v RO a PO zriadených obcou alebo VÚC                     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793 448,08</w:t>
            </w: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680 647,52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691 - Výnosy z bežných transferov z rozpočtu obce, VÚC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bežný transfer na školský klub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bežný transfer na školskú jedáleň 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787 400,33</w:t>
            </w: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674 713,92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692 - Výnosy z kapitálových transferov z rozpočtu obce, VÚC z toho:</w:t>
            </w:r>
          </w:p>
          <w:p w:rsidR="008564EF" w:rsidRPr="008564EF" w:rsidRDefault="008564EF" w:rsidP="008564EF">
            <w:pPr>
              <w:numPr>
                <w:ilvl w:val="0"/>
                <w:numId w:val="12"/>
              </w:numPr>
              <w:ind w:left="360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zúčtovanie kapitálového transferu zriaďovateľa                                            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6 047,75</w:t>
            </w: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5 933,60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693 - Výnosy samosprávy z bežných transferov zo ŠR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bežný transfer na 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694 - Výnosy samosprávy z kapitálových transferov zo ŠR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zúčtovanie kapitálového transferu zo ŠR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695 - Výnosy samosprávy z bežných transferov od EÚ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696 - Výnosy samosprávy z kapitálových transferov od EÚ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zúčtovanie kapitálového transferu od EÚ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697 - Výnosy samosprávy z bežných transferov od ostatných subjektov mimo verejnej správy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698 - Výnosy samosprávy z kapitálových transferov od ostatných subjektov mimo verejnej správy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zúčtovanie kapitálového transferu od ostatných subjektov mimo verejnej správy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699 - Výnosy samosprávy  z odvodu rozpočtových príjmov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zinkasované príjmy RO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3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ostatné výnosy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485,20</w:t>
            </w: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1 013,87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641 - Tržby z predaja DNM a DHM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lastRenderedPageBreak/>
              <w:t>642 - Tržby z predaja materiálu z toho: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644 - Zmluvné pokuty, penále a úroky z omeškania z toho: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645 - Ostatné pokuty, penále a úroky z omeškania z toho: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646 - Výnosy z odpísaných pohľadávok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648 - Ostatné výnosy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485,20</w:t>
            </w: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1 013,87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3"/>
              </w:numPr>
              <w:ind w:left="185" w:hanging="185"/>
              <w:rPr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zúčtovanie rezerv, opravných položiek, časového rozlíšenia</w:t>
            </w: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653 - Zúčtovanie ostatných rezerv z prevádzkovej činnosti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658 - Zúčtovanie ostatných opravných položiek z prevádzkovej činnosti</w:t>
            </w:r>
          </w:p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</w:tbl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jc w:val="both"/>
      </w:pPr>
      <w:r w:rsidRPr="008564EF">
        <w:t xml:space="preserve">Celková výška výnosov k 31.12.2019 bola vykázaná vo výške 854 332,57 €, čo predstavuje nárast výnosov oproti roku 2018, keď bola celková výška výnosov vykázaná vo výške 742 596,44 €. </w:t>
      </w: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jc w:val="both"/>
      </w:pPr>
      <w:r w:rsidRPr="008564EF">
        <w:t xml:space="preserve">Najväčší podiel na výnosoch tvorili výnosy: </w:t>
      </w:r>
    </w:p>
    <w:p w:rsidR="008564EF" w:rsidRPr="008564EF" w:rsidRDefault="008564EF" w:rsidP="008564EF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8564EF">
        <w:t>tržby z predaja služieb - príspevok na čiastočnú úhradu nákladov vo výške 60 399,29 €</w:t>
      </w:r>
    </w:p>
    <w:p w:rsidR="008564EF" w:rsidRPr="008564EF" w:rsidRDefault="008564EF" w:rsidP="008564EF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8564EF">
        <w:t>výnosy z bežných transferov od zriaďovateľa vo výške 787 400,33 € (účet 691)</w:t>
      </w:r>
    </w:p>
    <w:p w:rsidR="008564EF" w:rsidRPr="008564EF" w:rsidRDefault="008564EF" w:rsidP="008564EF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8564EF">
        <w:t>výnosy z kapitálových transferov od zriaďovateľa vo výške 6 047,75 € (účet 692)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11"/>
        </w:numPr>
        <w:ind w:left="284" w:hanging="284"/>
        <w:rPr>
          <w:b/>
        </w:rPr>
      </w:pPr>
      <w:r w:rsidRPr="008564EF">
        <w:rPr>
          <w:b/>
        </w:rPr>
        <w:t>Náklady - opis a výška významných položiek nákladov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268"/>
        <w:gridCol w:w="2268"/>
      </w:tblGrid>
      <w:tr w:rsidR="008564EF" w:rsidRPr="008564EF" w:rsidTr="00B965A8">
        <w:tc>
          <w:tcPr>
            <w:tcW w:w="6096" w:type="dxa"/>
            <w:tcBorders>
              <w:bottom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Opis /číslo účtu a názov/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Suma k 31.12.2019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jc w:val="center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Suma k 31.12.2018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spotrebované nákupy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56 172,74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25 055,99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501 - Spotreba materiálu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42 925,21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11 281,31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502 - Spotreba energie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elektrická energia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voda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plyn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13 247,53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13 774,68</w:t>
            </w:r>
          </w:p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507 - Predaná nehnuteľnosť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služby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24 846,92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13 797,34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511 - Opravy a udržiavanie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oprava </w:t>
            </w:r>
            <w:proofErr w:type="spellStart"/>
            <w:r w:rsidRPr="008564EF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1 972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2 071,8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512 – Cestovné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974,56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707,59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513 - Náklady na reprezentáciu 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164,87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149,20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518 - Ostatné služby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21 735,49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10 868,75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osobné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705 256,34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627 537,51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521 - Mzdové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501 277,30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448 453,46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524 - Zákonné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171 757,20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153 021,29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525 - Ostatné sociálne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2 570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2750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527 - Zákonné sociálne náklady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29 651,84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23 312,76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dane a poplatky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550,71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550,71</w:t>
            </w: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532 - Daň z nehnuteľností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538 - Ostatné dane a poplatky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550,71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550,71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odpisy, rezervy a opravné položky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6 047,75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5 861,40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551 - Odpisy  DNM a DHM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odpisy z vlastných zdrojov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odpisy z cudzích zdrojov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6 047,75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5 861,40</w:t>
            </w:r>
          </w:p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lastRenderedPageBreak/>
              <w:t>553 - Tvorba ostatných rezerv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558 - Tvorba ostatných opravných položiek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k daňovým pohľadávkam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k nedaňovým pohľadávkam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finančné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187,86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185,71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561 - Predané CP a podiely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562 - Úroky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568 - Ostatné finančné náklady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187,86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185,71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mimoriadne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572 - Škody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 xml:space="preserve"> náklady na transfery a náklady z odvodov príjmov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60 884,49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61 948,92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584 - Náklady na transfery z rozpočtu obce, VÚC do RO, PO zriadených obcou alebo VÚC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bežný transfer </w:t>
            </w:r>
            <w:proofErr w:type="spellStart"/>
            <w:r w:rsidRPr="008564EF">
              <w:rPr>
                <w:sz w:val="20"/>
                <w:szCs w:val="20"/>
              </w:rPr>
              <w:t>xxx</w:t>
            </w:r>
            <w:proofErr w:type="spellEnd"/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zúčtovanie kapitálového transferu u zriaďovateľa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585 - Náklady na transfery z rozpočtu obce, VÚC ostatným subjektov verejnej správy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bežný transfer </w:t>
            </w:r>
            <w:proofErr w:type="spellStart"/>
            <w:r w:rsidRPr="008564EF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586 - Náklady na transfery z rozpočtu obce, VÚC subjektov mimo verejnej správy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bežný transfer </w:t>
            </w:r>
            <w:proofErr w:type="spellStart"/>
            <w:r w:rsidRPr="008564EF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587 - Náklady na ostatné transfery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b/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bežný transfer </w:t>
            </w:r>
            <w:proofErr w:type="spellStart"/>
            <w:r w:rsidRPr="008564EF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588 - Náklady z odvodu príjmov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predpis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60 884,49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61 948,92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589 - Náklady z budúceho odvodu príjmov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predpis budúceho odvodu príjmov RO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64EF" w:rsidRPr="008564EF" w:rsidRDefault="008564EF" w:rsidP="008564EF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ostatné náklady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419,76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490,96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541 - ZC predaného DNM a DHM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542 - Predaný materiál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544 - Zmluvné pokuty, penále a úroky z omeškania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545 - Ostatné pokuty, penále a úroky z omeškania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546 - Odpis pohľadávky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548 - Ostatné náklady na prevádzkovú činnosť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419,76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490,96</w:t>
            </w: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>549 - Manká a škody z toho:</w:t>
            </w:r>
          </w:p>
          <w:p w:rsidR="008564EF" w:rsidRPr="008564EF" w:rsidRDefault="008564EF" w:rsidP="008564EF">
            <w:pPr>
              <w:numPr>
                <w:ilvl w:val="0"/>
                <w:numId w:val="37"/>
              </w:numPr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  <w:tr w:rsidR="008564EF" w:rsidRPr="008564EF" w:rsidTr="00B965A8"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</w:tcPr>
          <w:p w:rsidR="008564EF" w:rsidRPr="008564EF" w:rsidRDefault="008564EF" w:rsidP="008564EF">
            <w:pPr>
              <w:numPr>
                <w:ilvl w:val="0"/>
                <w:numId w:val="14"/>
              </w:numPr>
              <w:ind w:left="185" w:hanging="185"/>
              <w:rPr>
                <w:b/>
                <w:sz w:val="20"/>
                <w:szCs w:val="20"/>
              </w:rPr>
            </w:pPr>
            <w:r w:rsidRPr="008564EF">
              <w:rPr>
                <w:b/>
                <w:sz w:val="20"/>
                <w:szCs w:val="20"/>
              </w:rPr>
              <w:t>dane z príjmov</w:t>
            </w:r>
          </w:p>
          <w:p w:rsidR="008564EF" w:rsidRPr="008564EF" w:rsidRDefault="008564EF" w:rsidP="008564EF">
            <w:pPr>
              <w:rPr>
                <w:sz w:val="20"/>
                <w:szCs w:val="20"/>
              </w:rPr>
            </w:pPr>
            <w:r w:rsidRPr="008564EF">
              <w:rPr>
                <w:sz w:val="20"/>
                <w:szCs w:val="20"/>
              </w:rPr>
              <w:t xml:space="preserve">591 - Splatná daň z príjmov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564EF" w:rsidRPr="008564EF" w:rsidRDefault="008564EF" w:rsidP="008564EF">
            <w:pPr>
              <w:jc w:val="right"/>
              <w:rPr>
                <w:sz w:val="20"/>
                <w:szCs w:val="20"/>
              </w:rPr>
            </w:pPr>
          </w:p>
        </w:tc>
      </w:tr>
    </w:tbl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jc w:val="both"/>
      </w:pPr>
      <w:r w:rsidRPr="008564EF">
        <w:t xml:space="preserve">Celková výška nákladov k 31.12.2019 bola vykázaná vo výške 854 366,57 €, čo predstavuje nárast nákladov oproti roku 2018, keď bola celková výška nákladov vykázaná vo výške 735 428,54 €. </w:t>
      </w:r>
    </w:p>
    <w:p w:rsidR="008564EF" w:rsidRPr="008564EF" w:rsidRDefault="008564EF" w:rsidP="008564EF">
      <w:pPr>
        <w:jc w:val="both"/>
      </w:pPr>
      <w:r w:rsidRPr="008564EF">
        <w:t>Nárast nákladov bol spôsobený zvýšením tarifných miezd pedagogických a nepedagogických zamestnancov a nákup materiálno-technického zabezpečenia vyplývajúceho z finančnej kontroly Mesta Púchov.</w:t>
      </w:r>
    </w:p>
    <w:p w:rsidR="008564EF" w:rsidRPr="008564EF" w:rsidRDefault="008564EF" w:rsidP="008564EF">
      <w:pPr>
        <w:jc w:val="both"/>
      </w:pPr>
      <w:r w:rsidRPr="008564EF">
        <w:t xml:space="preserve">Najväčší podiel na nákladoch tvorili náklady: </w:t>
      </w:r>
    </w:p>
    <w:p w:rsidR="008564EF" w:rsidRPr="008564EF" w:rsidRDefault="008564EF" w:rsidP="008564EF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8564EF">
        <w:lastRenderedPageBreak/>
        <w:t>mzdové náklady vo výške 501 277,30 €</w:t>
      </w:r>
    </w:p>
    <w:p w:rsidR="008564EF" w:rsidRPr="008564EF" w:rsidRDefault="008564EF" w:rsidP="008564EF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8564EF">
        <w:t>sociálne náklady vo výške 203 979,04  €</w:t>
      </w:r>
    </w:p>
    <w:p w:rsidR="008564EF" w:rsidRPr="008564EF" w:rsidRDefault="008564EF" w:rsidP="008564EF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8564EF">
        <w:t xml:space="preserve">služby  vo výške 24 846,92 €  </w:t>
      </w:r>
    </w:p>
    <w:p w:rsidR="008564EF" w:rsidRPr="008564EF" w:rsidRDefault="008564EF" w:rsidP="008564EF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8564EF">
        <w:t>odpisy vo výške  6 047,75 €</w:t>
      </w:r>
    </w:p>
    <w:p w:rsidR="008564EF" w:rsidRPr="008564EF" w:rsidRDefault="008564EF" w:rsidP="008564EF">
      <w:pPr>
        <w:numPr>
          <w:ilvl w:val="0"/>
          <w:numId w:val="37"/>
        </w:numPr>
        <w:tabs>
          <w:tab w:val="left" w:pos="567"/>
        </w:tabs>
        <w:ind w:left="426" w:hanging="142"/>
        <w:jc w:val="both"/>
        <w:rPr>
          <w:b/>
        </w:rPr>
      </w:pPr>
      <w:r w:rsidRPr="008564EF">
        <w:t>náklady z odvodu príjmov RO vo výške 60 884,49 € (účet 588, 589)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11"/>
        </w:numPr>
        <w:ind w:left="284" w:hanging="284"/>
        <w:rPr>
          <w:b/>
        </w:rPr>
      </w:pPr>
      <w:r w:rsidRPr="008564EF">
        <w:rPr>
          <w:b/>
        </w:rPr>
        <w:t>Náklady voči audítorovi alebo audítorskej spoločnosti - platí len pre subjekty verejného záujmu</w:t>
      </w:r>
    </w:p>
    <w:p w:rsidR="008564EF" w:rsidRPr="008564EF" w:rsidRDefault="008564EF" w:rsidP="008564EF">
      <w:pPr>
        <w:rPr>
          <w:b/>
        </w:rPr>
      </w:pPr>
      <w:r w:rsidRPr="008564EF">
        <w:rPr>
          <w:b/>
        </w:rPr>
        <w:t xml:space="preserve">Účtovná jednotka nemala žiadne náklady voči </w:t>
      </w:r>
      <w:proofErr w:type="spellStart"/>
      <w:r w:rsidRPr="008564EF">
        <w:rPr>
          <w:b/>
        </w:rPr>
        <w:t>auditorovi</w:t>
      </w:r>
      <w:proofErr w:type="spellEnd"/>
      <w:r w:rsidRPr="008564EF">
        <w:rPr>
          <w:b/>
        </w:rPr>
        <w:t>.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pPr>
        <w:jc w:val="center"/>
        <w:rPr>
          <w:sz w:val="20"/>
          <w:szCs w:val="20"/>
        </w:rPr>
      </w:pPr>
    </w:p>
    <w:p w:rsidR="008564EF" w:rsidRPr="008564EF" w:rsidRDefault="008564EF" w:rsidP="008564EF">
      <w:pPr>
        <w:jc w:val="center"/>
        <w:rPr>
          <w:sz w:val="20"/>
          <w:szCs w:val="20"/>
        </w:rPr>
      </w:pP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Čl. VI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Informácie o údajoch na podsúvahových účtoch</w:t>
      </w:r>
    </w:p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pPr>
        <w:numPr>
          <w:ilvl w:val="0"/>
          <w:numId w:val="23"/>
        </w:numPr>
        <w:ind w:left="284" w:hanging="284"/>
        <w:rPr>
          <w:b/>
        </w:rPr>
      </w:pPr>
      <w:r w:rsidRPr="008564EF">
        <w:rPr>
          <w:b/>
        </w:rPr>
        <w:t xml:space="preserve">Majetok a záväzky zabezpečené derivátmi </w:t>
      </w:r>
    </w:p>
    <w:p w:rsidR="008564EF" w:rsidRPr="008564EF" w:rsidRDefault="008564EF" w:rsidP="008564EF">
      <w:pPr>
        <w:rPr>
          <w:b/>
        </w:rPr>
      </w:pPr>
      <w:r w:rsidRPr="008564EF">
        <w:rPr>
          <w:b/>
        </w:rPr>
        <w:t>Účtovná jednotka nemá žiadny majetok ani záväzky zabezpečené derivátmi.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Čl. VII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Informácie o iných aktívach a iných pasívach</w:t>
      </w:r>
    </w:p>
    <w:p w:rsidR="008564EF" w:rsidRPr="008564EF" w:rsidRDefault="008564EF" w:rsidP="008564EF">
      <w:pPr>
        <w:jc w:val="both"/>
        <w:rPr>
          <w:b/>
        </w:rPr>
      </w:pPr>
    </w:p>
    <w:p w:rsidR="008564EF" w:rsidRPr="008564EF" w:rsidRDefault="008564EF" w:rsidP="008564EF">
      <w:pPr>
        <w:numPr>
          <w:ilvl w:val="0"/>
          <w:numId w:val="24"/>
        </w:numPr>
        <w:ind w:left="284" w:hanging="284"/>
        <w:rPr>
          <w:b/>
        </w:rPr>
      </w:pPr>
      <w:r w:rsidRPr="008564EF">
        <w:rPr>
          <w:b/>
        </w:rPr>
        <w:t xml:space="preserve">Iné aktíva a iné pasíva </w:t>
      </w:r>
    </w:p>
    <w:p w:rsidR="008564EF" w:rsidRPr="008564EF" w:rsidRDefault="008564EF" w:rsidP="008564EF">
      <w:pPr>
        <w:rPr>
          <w:b/>
        </w:rPr>
      </w:pPr>
      <w:r w:rsidRPr="008564EF">
        <w:rPr>
          <w:b/>
        </w:rPr>
        <w:t>Účtovná jednotka neeviduje žiadne iné aktíva ani pasíva.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numPr>
          <w:ilvl w:val="0"/>
          <w:numId w:val="24"/>
        </w:numPr>
        <w:ind w:left="284" w:hanging="284"/>
        <w:rPr>
          <w:b/>
        </w:rPr>
      </w:pPr>
      <w:r w:rsidRPr="008564EF">
        <w:rPr>
          <w:b/>
        </w:rPr>
        <w:t xml:space="preserve">Ostatné finančné povinnosti - </w:t>
      </w:r>
      <w:r w:rsidRPr="008564EF">
        <w:t>tabuľka č.10</w:t>
      </w:r>
    </w:p>
    <w:p w:rsidR="008564EF" w:rsidRPr="008564EF" w:rsidRDefault="008564EF" w:rsidP="008564EF">
      <w:pPr>
        <w:rPr>
          <w:b/>
        </w:rPr>
      </w:pPr>
      <w:r w:rsidRPr="008564EF">
        <w:rPr>
          <w:b/>
        </w:rPr>
        <w:t>Účtovná jednotka nemá ostatné finančné povinnosti, ktoré sa nevykazujú v účtovných výkazoch.</w:t>
      </w:r>
    </w:p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Čl. VIII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 xml:space="preserve">Informácie o spriaznených osobách a o ekonomických vzťahoch 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účtovnej jednotky a spriaznených osôb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 xml:space="preserve"> </w:t>
      </w:r>
    </w:p>
    <w:p w:rsidR="008564EF" w:rsidRPr="008564EF" w:rsidRDefault="008564EF" w:rsidP="008564EF">
      <w:pPr>
        <w:numPr>
          <w:ilvl w:val="0"/>
          <w:numId w:val="27"/>
        </w:numPr>
        <w:ind w:left="284" w:hanging="284"/>
        <w:rPr>
          <w:b/>
        </w:rPr>
      </w:pPr>
      <w:r w:rsidRPr="008564EF">
        <w:rPr>
          <w:b/>
        </w:rPr>
        <w:t xml:space="preserve">Informácie o spriaznených osobách a o ekonomických vzťahoch účtovnej jednotky a spriaznených osôb </w:t>
      </w:r>
    </w:p>
    <w:p w:rsidR="008564EF" w:rsidRPr="008564EF" w:rsidRDefault="008564EF" w:rsidP="008564EF">
      <w:pPr>
        <w:rPr>
          <w:b/>
        </w:rPr>
      </w:pPr>
      <w:r w:rsidRPr="008564EF">
        <w:rPr>
          <w:b/>
        </w:rPr>
        <w:t>Účtovná jednotka nemá žiadne obchody a nevykonáva žiadne transakcie s inými právnickými osobami a taktiež nemá žiadne vzťahy voči obchodným spoločnostiam v rámci konsolidovaného celku.</w:t>
      </w:r>
    </w:p>
    <w:p w:rsidR="008564EF" w:rsidRPr="008564EF" w:rsidRDefault="008564EF" w:rsidP="008564EF">
      <w:pPr>
        <w:rPr>
          <w:b/>
        </w:rPr>
      </w:pP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Čl. IX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 xml:space="preserve">Informácie o rozpočte a hodnotenie plnenia rozpočtu </w:t>
      </w:r>
    </w:p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pPr>
        <w:jc w:val="both"/>
        <w:rPr>
          <w:b/>
        </w:rPr>
      </w:pPr>
      <w:r w:rsidRPr="008564EF">
        <w:rPr>
          <w:b/>
        </w:rPr>
        <w:t xml:space="preserve">Informácie o rozpočte a hodnotenie plnenia rozpočtu - </w:t>
      </w:r>
      <w:r w:rsidRPr="008564EF">
        <w:t>tabuľka č.12-14</w:t>
      </w:r>
    </w:p>
    <w:p w:rsidR="008564EF" w:rsidRPr="008564EF" w:rsidRDefault="008564EF" w:rsidP="008564EF">
      <w:r w:rsidRPr="008564EF">
        <w:t>Textová časť k tabuľke č.12-14:</w:t>
      </w:r>
    </w:p>
    <w:p w:rsidR="008564EF" w:rsidRPr="008564EF" w:rsidRDefault="008564EF" w:rsidP="008564EF">
      <w:pPr>
        <w:jc w:val="both"/>
      </w:pPr>
      <w:r w:rsidRPr="008564EF">
        <w:lastRenderedPageBreak/>
        <w:t>Rozpočet rozpočtovej organizácie bol schválený mestským zastupiteľstvom dňa 5.12.2018  uznesením č. 145/2018.</w:t>
      </w:r>
    </w:p>
    <w:p w:rsidR="008564EF" w:rsidRPr="008564EF" w:rsidRDefault="008564EF" w:rsidP="008564EF">
      <w:pPr>
        <w:jc w:val="both"/>
      </w:pPr>
      <w:r w:rsidRPr="008564EF">
        <w:t xml:space="preserve">Zmeny rozpočtu: 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 xml:space="preserve">prvá  zmena </w:t>
      </w:r>
      <w:r w:rsidRPr="008564EF">
        <w:tab/>
        <w:t>U1/2019/ZUŠ - schválená dňa 31.1.2019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>druhá zmena</w:t>
      </w:r>
      <w:r w:rsidRPr="008564EF">
        <w:tab/>
        <w:t>U2/2019/ZUŠ - schválená dňa 7.3.2019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 xml:space="preserve">tretia zmena  </w:t>
      </w:r>
      <w:r w:rsidRPr="008564EF">
        <w:tab/>
        <w:t>U3/2019/ZUŠ - schválená dňa 13.3.2019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 xml:space="preserve">štvrtá zmena  </w:t>
      </w:r>
      <w:r w:rsidRPr="008564EF">
        <w:tab/>
        <w:t>U4/2019/ZUŠ - schválená dňa 15.3.2019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 xml:space="preserve">piata zmena </w:t>
      </w:r>
      <w:r w:rsidRPr="008564EF">
        <w:tab/>
        <w:t>U5/2019/ZUŠ - schválená dňa 1.4.2019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 xml:space="preserve">šiesta zmena </w:t>
      </w:r>
      <w:r w:rsidRPr="008564EF">
        <w:tab/>
        <w:t>U6/2019/ZUŠ - schválená dňa 29.7.2019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>siedma zmena U7/2019/ZUŠ - schválená dňa 5.8.2019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>ôsma zmena</w:t>
      </w:r>
      <w:r w:rsidRPr="008564EF">
        <w:tab/>
        <w:t>U8/2019/ZUŠ - schválená dňa 9.8.2019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>deviata zmena  U9/2019/ZUŠ – schválená dňa 23.9.2019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>desiata zmena U10/2019/ZUŠ – schválená 30.9.2019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>jedenásta zmena U11/2019/ZUŠ – schválená dňa 16.10.2019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>dvanásta zmena  Z2/2019/ZUŠ – schválená dňa 4.12.2019</w:t>
      </w:r>
    </w:p>
    <w:p w:rsidR="008564EF" w:rsidRPr="008564EF" w:rsidRDefault="008564EF" w:rsidP="008564EF">
      <w:pPr>
        <w:numPr>
          <w:ilvl w:val="0"/>
          <w:numId w:val="2"/>
        </w:numPr>
        <w:jc w:val="both"/>
      </w:pPr>
      <w:r w:rsidRPr="008564EF">
        <w:t>trinásta zmena U12/2019/ZUŠ – schválená dňa 31.12.2019</w:t>
      </w: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jc w:val="center"/>
        <w:rPr>
          <w:b/>
        </w:rPr>
      </w:pPr>
    </w:p>
    <w:p w:rsidR="008564EF" w:rsidRPr="008564EF" w:rsidRDefault="008564EF" w:rsidP="008564EF">
      <w:pPr>
        <w:jc w:val="both"/>
      </w:pPr>
      <w:r w:rsidRPr="008564EF">
        <w:rPr>
          <w:b/>
        </w:rPr>
        <w:t>Výška dlhu</w:t>
      </w:r>
      <w:r w:rsidRPr="008564EF">
        <w:t xml:space="preserve"> podľa § 17 ods. 7 -8 zákona č.583/2004 </w:t>
      </w:r>
      <w:proofErr w:type="spellStart"/>
      <w:r w:rsidRPr="008564EF">
        <w:t>Z.z</w:t>
      </w:r>
      <w:proofErr w:type="spellEnd"/>
      <w:r w:rsidRPr="008564EF">
        <w:t>. o rozpočtových pravidlách územnej samosprávy a o zmene a doplnení niektorých zákonov v </w:t>
      </w:r>
      <w:proofErr w:type="spellStart"/>
      <w:r w:rsidRPr="008564EF">
        <w:t>z.n.p</w:t>
      </w:r>
      <w:proofErr w:type="spellEnd"/>
      <w:r w:rsidRPr="008564EF">
        <w:t>. za bežné účtovné obdobie a bezprostredne predchádzajúce účtovné obdobie je uvedená v tabuľke č.15.</w:t>
      </w: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jc w:val="both"/>
      </w:pP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Čl. X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 xml:space="preserve">Informácie o skutočnostiach, ktoré nastali po dni, ku ktorému sa zostavuje účtovná závierka </w:t>
      </w:r>
    </w:p>
    <w:p w:rsidR="008564EF" w:rsidRPr="008564EF" w:rsidRDefault="008564EF" w:rsidP="008564EF">
      <w:pPr>
        <w:jc w:val="center"/>
        <w:rPr>
          <w:b/>
        </w:rPr>
      </w:pPr>
      <w:r w:rsidRPr="008564EF">
        <w:rPr>
          <w:b/>
        </w:rPr>
        <w:t>do dňa zostavenia účtovnej závierky</w:t>
      </w:r>
    </w:p>
    <w:p w:rsidR="008564EF" w:rsidRPr="008564EF" w:rsidRDefault="008564EF" w:rsidP="008564EF">
      <w:pPr>
        <w:jc w:val="center"/>
        <w:rPr>
          <w:b/>
          <w:sz w:val="28"/>
          <w:szCs w:val="20"/>
        </w:rPr>
      </w:pPr>
    </w:p>
    <w:p w:rsidR="008564EF" w:rsidRPr="008564EF" w:rsidRDefault="008564EF" w:rsidP="008564EF">
      <w:pPr>
        <w:jc w:val="both"/>
      </w:pPr>
      <w:r w:rsidRPr="008564EF">
        <w:t xml:space="preserve">Po 31. decembri </w:t>
      </w:r>
      <w:r w:rsidRPr="008564EF">
        <w:rPr>
          <w:iCs/>
        </w:rPr>
        <w:t>2019</w:t>
      </w:r>
      <w:r w:rsidRPr="008564EF">
        <w:t xml:space="preserve"> nenastali také udalosti, ktoré by si vyžadovali zverejnenie alebo vykázanie v účtovnej závierke za rok 2019.</w:t>
      </w:r>
    </w:p>
    <w:p w:rsidR="008564EF" w:rsidRPr="008564EF" w:rsidRDefault="008564EF" w:rsidP="008564EF">
      <w:pPr>
        <w:spacing w:line="360" w:lineRule="auto"/>
        <w:rPr>
          <w:b/>
          <w:u w:val="single"/>
        </w:rPr>
      </w:pPr>
    </w:p>
    <w:p w:rsidR="008564EF" w:rsidRPr="00BB2F59" w:rsidRDefault="008564EF" w:rsidP="00EC6E85">
      <w:pPr>
        <w:ind w:left="6372" w:firstLine="708"/>
        <w:jc w:val="center"/>
        <w:rPr>
          <w:b/>
        </w:rPr>
      </w:pPr>
    </w:p>
    <w:sectPr w:rsidR="008564EF" w:rsidRPr="00BB2F59" w:rsidSect="00EC6E85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13D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778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433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BD2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40838"/>
    <w:multiLevelType w:val="hybridMultilevel"/>
    <w:tmpl w:val="97CE57C6"/>
    <w:lvl w:ilvl="0" w:tplc="9CA63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D85"/>
    <w:multiLevelType w:val="hybridMultilevel"/>
    <w:tmpl w:val="8528C13C"/>
    <w:lvl w:ilvl="0" w:tplc="AE300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6499C"/>
    <w:multiLevelType w:val="hybridMultilevel"/>
    <w:tmpl w:val="CDF0E71E"/>
    <w:lvl w:ilvl="0" w:tplc="AAA4E33A">
      <w:start w:val="10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0E852E64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40B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66AB"/>
    <w:multiLevelType w:val="hybridMultilevel"/>
    <w:tmpl w:val="770C6692"/>
    <w:lvl w:ilvl="0" w:tplc="46FEE7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733D3"/>
    <w:multiLevelType w:val="hybridMultilevel"/>
    <w:tmpl w:val="B4AA9462"/>
    <w:lvl w:ilvl="0" w:tplc="D9F06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F34E5"/>
    <w:multiLevelType w:val="hybridMultilevel"/>
    <w:tmpl w:val="CD12E4FA"/>
    <w:lvl w:ilvl="0" w:tplc="6B7A9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788D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C67FE"/>
    <w:multiLevelType w:val="hybridMultilevel"/>
    <w:tmpl w:val="6BEA5D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562D4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83F51"/>
    <w:multiLevelType w:val="hybridMultilevel"/>
    <w:tmpl w:val="F708A418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D5A73"/>
    <w:multiLevelType w:val="hybridMultilevel"/>
    <w:tmpl w:val="1E7CFD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A3DF3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767B1"/>
    <w:multiLevelType w:val="hybridMultilevel"/>
    <w:tmpl w:val="D73EDFF6"/>
    <w:lvl w:ilvl="0" w:tplc="62A0F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D33EC"/>
    <w:multiLevelType w:val="hybridMultilevel"/>
    <w:tmpl w:val="C5B405F0"/>
    <w:lvl w:ilvl="0" w:tplc="1310A17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940A0E"/>
    <w:multiLevelType w:val="hybridMultilevel"/>
    <w:tmpl w:val="7FDA53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A66DD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D7612E"/>
    <w:multiLevelType w:val="hybridMultilevel"/>
    <w:tmpl w:val="7722F3D0"/>
    <w:lvl w:ilvl="0" w:tplc="20361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467E3"/>
    <w:multiLevelType w:val="hybridMultilevel"/>
    <w:tmpl w:val="59628816"/>
    <w:lvl w:ilvl="0" w:tplc="7EE8F6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46657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783FB6"/>
    <w:multiLevelType w:val="hybridMultilevel"/>
    <w:tmpl w:val="2DF44C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76200"/>
    <w:multiLevelType w:val="hybridMultilevel"/>
    <w:tmpl w:val="1D300FE0"/>
    <w:lvl w:ilvl="0" w:tplc="601EE5DE">
      <w:start w:val="5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12191"/>
    <w:multiLevelType w:val="hybridMultilevel"/>
    <w:tmpl w:val="E70A23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C590E"/>
    <w:multiLevelType w:val="hybridMultilevel"/>
    <w:tmpl w:val="68BEA4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DE7C10"/>
    <w:multiLevelType w:val="hybridMultilevel"/>
    <w:tmpl w:val="87DC668C"/>
    <w:lvl w:ilvl="0" w:tplc="020AB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84FCA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60089"/>
    <w:multiLevelType w:val="hybridMultilevel"/>
    <w:tmpl w:val="9E34C3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65CF4"/>
    <w:multiLevelType w:val="hybridMultilevel"/>
    <w:tmpl w:val="1F0211C4"/>
    <w:lvl w:ilvl="0" w:tplc="BA5020FE">
      <w:start w:val="1"/>
      <w:numFmt w:val="lowerLetter"/>
      <w:lvlText w:val="%1)"/>
      <w:lvlJc w:val="left"/>
      <w:pPr>
        <w:ind w:left="720" w:hanging="360"/>
      </w:pPr>
      <w:rPr>
        <w:rFonts w:ascii="ms sans serif" w:hAnsi="ms sans serif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C2707"/>
    <w:multiLevelType w:val="hybridMultilevel"/>
    <w:tmpl w:val="9C98F65C"/>
    <w:lvl w:ilvl="0" w:tplc="CF28EF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F3285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A572C"/>
    <w:multiLevelType w:val="hybridMultilevel"/>
    <w:tmpl w:val="B5FAAC28"/>
    <w:lvl w:ilvl="0" w:tplc="270A0F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77A58"/>
    <w:multiLevelType w:val="hybridMultilevel"/>
    <w:tmpl w:val="A6EA05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8">
    <w:nsid w:val="692A43C0"/>
    <w:multiLevelType w:val="hybridMultilevel"/>
    <w:tmpl w:val="525AACBE"/>
    <w:lvl w:ilvl="0" w:tplc="79A8A7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A554B0"/>
    <w:multiLevelType w:val="hybridMultilevel"/>
    <w:tmpl w:val="6818BB8A"/>
    <w:lvl w:ilvl="0" w:tplc="008E85E0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F1C622F"/>
    <w:multiLevelType w:val="hybridMultilevel"/>
    <w:tmpl w:val="881C393A"/>
    <w:lvl w:ilvl="0" w:tplc="D6CA91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B3BCE"/>
    <w:multiLevelType w:val="hybridMultilevel"/>
    <w:tmpl w:val="D7907292"/>
    <w:lvl w:ilvl="0" w:tplc="EBBAC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3542500"/>
    <w:multiLevelType w:val="hybridMultilevel"/>
    <w:tmpl w:val="DD5E17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42"/>
  </w:num>
  <w:num w:numId="4">
    <w:abstractNumId w:val="18"/>
  </w:num>
  <w:num w:numId="5">
    <w:abstractNumId w:val="4"/>
  </w:num>
  <w:num w:numId="6">
    <w:abstractNumId w:val="24"/>
  </w:num>
  <w:num w:numId="7">
    <w:abstractNumId w:val="40"/>
  </w:num>
  <w:num w:numId="8">
    <w:abstractNumId w:val="25"/>
  </w:num>
  <w:num w:numId="9">
    <w:abstractNumId w:val="34"/>
  </w:num>
  <w:num w:numId="10">
    <w:abstractNumId w:val="0"/>
  </w:num>
  <w:num w:numId="11">
    <w:abstractNumId w:val="35"/>
  </w:num>
  <w:num w:numId="12">
    <w:abstractNumId w:val="37"/>
  </w:num>
  <w:num w:numId="13">
    <w:abstractNumId w:val="9"/>
  </w:num>
  <w:num w:numId="14">
    <w:abstractNumId w:val="15"/>
  </w:num>
  <w:num w:numId="15">
    <w:abstractNumId w:val="29"/>
  </w:num>
  <w:num w:numId="16">
    <w:abstractNumId w:val="30"/>
  </w:num>
  <w:num w:numId="17">
    <w:abstractNumId w:val="8"/>
  </w:num>
  <w:num w:numId="18">
    <w:abstractNumId w:val="33"/>
  </w:num>
  <w:num w:numId="19">
    <w:abstractNumId w:val="14"/>
  </w:num>
  <w:num w:numId="20">
    <w:abstractNumId w:val="2"/>
  </w:num>
  <w:num w:numId="21">
    <w:abstractNumId w:val="20"/>
  </w:num>
  <w:num w:numId="22">
    <w:abstractNumId w:val="26"/>
  </w:num>
  <w:num w:numId="23">
    <w:abstractNumId w:val="16"/>
  </w:num>
  <w:num w:numId="24">
    <w:abstractNumId w:val="1"/>
  </w:num>
  <w:num w:numId="25">
    <w:abstractNumId w:val="27"/>
  </w:num>
  <w:num w:numId="26">
    <w:abstractNumId w:val="41"/>
  </w:num>
  <w:num w:numId="27">
    <w:abstractNumId w:val="13"/>
  </w:num>
  <w:num w:numId="28">
    <w:abstractNumId w:val="5"/>
  </w:num>
  <w:num w:numId="29">
    <w:abstractNumId w:val="3"/>
  </w:num>
  <w:num w:numId="30">
    <w:abstractNumId w:val="32"/>
  </w:num>
  <w:num w:numId="31">
    <w:abstractNumId w:val="12"/>
  </w:num>
  <w:num w:numId="32">
    <w:abstractNumId w:val="1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9"/>
  </w:num>
  <w:num w:numId="36">
    <w:abstractNumId w:val="6"/>
  </w:num>
  <w:num w:numId="37">
    <w:abstractNumId w:val="22"/>
  </w:num>
  <w:num w:numId="38">
    <w:abstractNumId w:val="7"/>
  </w:num>
  <w:num w:numId="39">
    <w:abstractNumId w:val="17"/>
  </w:num>
  <w:num w:numId="40">
    <w:abstractNumId w:val="38"/>
  </w:num>
  <w:num w:numId="41">
    <w:abstractNumId w:val="23"/>
  </w:num>
  <w:num w:numId="42">
    <w:abstractNumId w:val="19"/>
  </w:num>
  <w:num w:numId="43">
    <w:abstractNumId w:val="31"/>
  </w:num>
  <w:num w:numId="44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3D4"/>
    <w:rsid w:val="00004701"/>
    <w:rsid w:val="0000660E"/>
    <w:rsid w:val="00011602"/>
    <w:rsid w:val="00052838"/>
    <w:rsid w:val="000B1BD3"/>
    <w:rsid w:val="000D49EB"/>
    <w:rsid w:val="000D4E8C"/>
    <w:rsid w:val="000F6874"/>
    <w:rsid w:val="00111C2A"/>
    <w:rsid w:val="001322C3"/>
    <w:rsid w:val="001330D5"/>
    <w:rsid w:val="00162422"/>
    <w:rsid w:val="0016305C"/>
    <w:rsid w:val="001649D7"/>
    <w:rsid w:val="00171C0D"/>
    <w:rsid w:val="00193B05"/>
    <w:rsid w:val="001B36C9"/>
    <w:rsid w:val="001C5F4A"/>
    <w:rsid w:val="001D35A9"/>
    <w:rsid w:val="001F3157"/>
    <w:rsid w:val="00203F65"/>
    <w:rsid w:val="0022011C"/>
    <w:rsid w:val="00234D4A"/>
    <w:rsid w:val="002466B2"/>
    <w:rsid w:val="0025150F"/>
    <w:rsid w:val="002600F8"/>
    <w:rsid w:val="00263F2E"/>
    <w:rsid w:val="00270280"/>
    <w:rsid w:val="00281348"/>
    <w:rsid w:val="002843AB"/>
    <w:rsid w:val="002B50E3"/>
    <w:rsid w:val="002C1C1E"/>
    <w:rsid w:val="002D1E1A"/>
    <w:rsid w:val="002F444B"/>
    <w:rsid w:val="00315D38"/>
    <w:rsid w:val="00321C47"/>
    <w:rsid w:val="0032684F"/>
    <w:rsid w:val="00336DCF"/>
    <w:rsid w:val="00343EB4"/>
    <w:rsid w:val="0035197B"/>
    <w:rsid w:val="00363784"/>
    <w:rsid w:val="00377AAE"/>
    <w:rsid w:val="003839DB"/>
    <w:rsid w:val="00395620"/>
    <w:rsid w:val="003A51F7"/>
    <w:rsid w:val="003B5C27"/>
    <w:rsid w:val="003B6034"/>
    <w:rsid w:val="003B7ED8"/>
    <w:rsid w:val="003C61BA"/>
    <w:rsid w:val="003E5898"/>
    <w:rsid w:val="00407AF0"/>
    <w:rsid w:val="00407CFF"/>
    <w:rsid w:val="00407F22"/>
    <w:rsid w:val="00410639"/>
    <w:rsid w:val="004153A8"/>
    <w:rsid w:val="00426793"/>
    <w:rsid w:val="00427066"/>
    <w:rsid w:val="00430609"/>
    <w:rsid w:val="00446DD5"/>
    <w:rsid w:val="00452421"/>
    <w:rsid w:val="00467C71"/>
    <w:rsid w:val="004740C8"/>
    <w:rsid w:val="004911A2"/>
    <w:rsid w:val="004A4559"/>
    <w:rsid w:val="004A595B"/>
    <w:rsid w:val="004B137D"/>
    <w:rsid w:val="004B5541"/>
    <w:rsid w:val="004B770C"/>
    <w:rsid w:val="004C5CE3"/>
    <w:rsid w:val="004E5426"/>
    <w:rsid w:val="0050443D"/>
    <w:rsid w:val="00514574"/>
    <w:rsid w:val="00527380"/>
    <w:rsid w:val="005304C3"/>
    <w:rsid w:val="0054699D"/>
    <w:rsid w:val="00552268"/>
    <w:rsid w:val="00556A53"/>
    <w:rsid w:val="00572FE5"/>
    <w:rsid w:val="00575446"/>
    <w:rsid w:val="005A5A9E"/>
    <w:rsid w:val="005D11B6"/>
    <w:rsid w:val="005E2FFC"/>
    <w:rsid w:val="005E7643"/>
    <w:rsid w:val="005F1015"/>
    <w:rsid w:val="005F2D5F"/>
    <w:rsid w:val="005F6C5A"/>
    <w:rsid w:val="00633BBB"/>
    <w:rsid w:val="00635FBB"/>
    <w:rsid w:val="00641A49"/>
    <w:rsid w:val="00644812"/>
    <w:rsid w:val="00645DFE"/>
    <w:rsid w:val="0064659F"/>
    <w:rsid w:val="006804C1"/>
    <w:rsid w:val="00683448"/>
    <w:rsid w:val="006A1BFD"/>
    <w:rsid w:val="006A2554"/>
    <w:rsid w:val="006A2E7D"/>
    <w:rsid w:val="006B0012"/>
    <w:rsid w:val="006C1FE3"/>
    <w:rsid w:val="006C6F68"/>
    <w:rsid w:val="006D0861"/>
    <w:rsid w:val="006F1F4E"/>
    <w:rsid w:val="007028EF"/>
    <w:rsid w:val="00710EDD"/>
    <w:rsid w:val="00726A57"/>
    <w:rsid w:val="00742780"/>
    <w:rsid w:val="007643ED"/>
    <w:rsid w:val="00764BC5"/>
    <w:rsid w:val="00767BE5"/>
    <w:rsid w:val="0078388E"/>
    <w:rsid w:val="007910F7"/>
    <w:rsid w:val="007A462A"/>
    <w:rsid w:val="007C2B64"/>
    <w:rsid w:val="00826E03"/>
    <w:rsid w:val="0083067A"/>
    <w:rsid w:val="0084706A"/>
    <w:rsid w:val="008564EF"/>
    <w:rsid w:val="00856D0A"/>
    <w:rsid w:val="00877A10"/>
    <w:rsid w:val="008A7518"/>
    <w:rsid w:val="008F3EBF"/>
    <w:rsid w:val="00902541"/>
    <w:rsid w:val="0090738F"/>
    <w:rsid w:val="00915182"/>
    <w:rsid w:val="00940DD8"/>
    <w:rsid w:val="00946278"/>
    <w:rsid w:val="00955F48"/>
    <w:rsid w:val="009573D4"/>
    <w:rsid w:val="00974B90"/>
    <w:rsid w:val="00977D85"/>
    <w:rsid w:val="0098072E"/>
    <w:rsid w:val="00984BBF"/>
    <w:rsid w:val="0098591D"/>
    <w:rsid w:val="0099473E"/>
    <w:rsid w:val="009A3F5C"/>
    <w:rsid w:val="009A4228"/>
    <w:rsid w:val="009C0E40"/>
    <w:rsid w:val="009E243B"/>
    <w:rsid w:val="009F28AB"/>
    <w:rsid w:val="00A3212B"/>
    <w:rsid w:val="00A376E4"/>
    <w:rsid w:val="00A5319D"/>
    <w:rsid w:val="00A55FA9"/>
    <w:rsid w:val="00A6015D"/>
    <w:rsid w:val="00A65313"/>
    <w:rsid w:val="00A707A8"/>
    <w:rsid w:val="00A72897"/>
    <w:rsid w:val="00A74863"/>
    <w:rsid w:val="00A7775B"/>
    <w:rsid w:val="00A95770"/>
    <w:rsid w:val="00AB249A"/>
    <w:rsid w:val="00AC169A"/>
    <w:rsid w:val="00AD2A2F"/>
    <w:rsid w:val="00AD3501"/>
    <w:rsid w:val="00AE321C"/>
    <w:rsid w:val="00AE5F83"/>
    <w:rsid w:val="00AF013B"/>
    <w:rsid w:val="00B02716"/>
    <w:rsid w:val="00B14FF0"/>
    <w:rsid w:val="00B62508"/>
    <w:rsid w:val="00B80C0C"/>
    <w:rsid w:val="00B965A8"/>
    <w:rsid w:val="00BA0566"/>
    <w:rsid w:val="00BA6BDB"/>
    <w:rsid w:val="00BB2F59"/>
    <w:rsid w:val="00BD7906"/>
    <w:rsid w:val="00C045EB"/>
    <w:rsid w:val="00C209AD"/>
    <w:rsid w:val="00C218D2"/>
    <w:rsid w:val="00C22512"/>
    <w:rsid w:val="00C252B5"/>
    <w:rsid w:val="00C44C46"/>
    <w:rsid w:val="00C51F33"/>
    <w:rsid w:val="00C57245"/>
    <w:rsid w:val="00C6541F"/>
    <w:rsid w:val="00C71260"/>
    <w:rsid w:val="00C73DB3"/>
    <w:rsid w:val="00C97683"/>
    <w:rsid w:val="00CA29D2"/>
    <w:rsid w:val="00CA79D6"/>
    <w:rsid w:val="00CB66EC"/>
    <w:rsid w:val="00CF54CA"/>
    <w:rsid w:val="00D00B54"/>
    <w:rsid w:val="00D11677"/>
    <w:rsid w:val="00D15275"/>
    <w:rsid w:val="00D166D9"/>
    <w:rsid w:val="00D23BE7"/>
    <w:rsid w:val="00D26781"/>
    <w:rsid w:val="00D274BC"/>
    <w:rsid w:val="00D27786"/>
    <w:rsid w:val="00D56733"/>
    <w:rsid w:val="00D621A2"/>
    <w:rsid w:val="00D679F3"/>
    <w:rsid w:val="00D70E7A"/>
    <w:rsid w:val="00D73ED2"/>
    <w:rsid w:val="00D92B87"/>
    <w:rsid w:val="00D956DE"/>
    <w:rsid w:val="00DA4CB5"/>
    <w:rsid w:val="00DA7630"/>
    <w:rsid w:val="00DC55A7"/>
    <w:rsid w:val="00DC65AE"/>
    <w:rsid w:val="00DE0186"/>
    <w:rsid w:val="00DE0EE2"/>
    <w:rsid w:val="00DE7B6C"/>
    <w:rsid w:val="00E14508"/>
    <w:rsid w:val="00E356B9"/>
    <w:rsid w:val="00E55A2C"/>
    <w:rsid w:val="00E64726"/>
    <w:rsid w:val="00E723D4"/>
    <w:rsid w:val="00E72DE5"/>
    <w:rsid w:val="00E7531F"/>
    <w:rsid w:val="00E8730E"/>
    <w:rsid w:val="00E90EE2"/>
    <w:rsid w:val="00EA6ABC"/>
    <w:rsid w:val="00EB0A3D"/>
    <w:rsid w:val="00EB116E"/>
    <w:rsid w:val="00EC03A9"/>
    <w:rsid w:val="00EC12F5"/>
    <w:rsid w:val="00EC6E85"/>
    <w:rsid w:val="00EF141C"/>
    <w:rsid w:val="00F068D0"/>
    <w:rsid w:val="00F17849"/>
    <w:rsid w:val="00F203F6"/>
    <w:rsid w:val="00F56969"/>
    <w:rsid w:val="00F655F2"/>
    <w:rsid w:val="00F743AB"/>
    <w:rsid w:val="00F81936"/>
    <w:rsid w:val="00F82C95"/>
    <w:rsid w:val="00FB3805"/>
    <w:rsid w:val="00FB3AEF"/>
    <w:rsid w:val="00FB3B93"/>
    <w:rsid w:val="00FC3B62"/>
    <w:rsid w:val="00FC61FF"/>
    <w:rsid w:val="00FD65AA"/>
    <w:rsid w:val="00FE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3D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63784"/>
    <w:pPr>
      <w:jc w:val="center"/>
    </w:pPr>
    <w:rPr>
      <w:b/>
      <w:sz w:val="44"/>
      <w:szCs w:val="20"/>
    </w:rPr>
  </w:style>
  <w:style w:type="paragraph" w:styleId="Zkladntext">
    <w:name w:val="Body Text"/>
    <w:basedOn w:val="Normlny"/>
    <w:link w:val="ZkladntextChar"/>
    <w:rsid w:val="00363784"/>
    <w:pPr>
      <w:jc w:val="both"/>
    </w:pPr>
    <w:rPr>
      <w:sz w:val="28"/>
      <w:szCs w:val="20"/>
    </w:rPr>
  </w:style>
  <w:style w:type="paragraph" w:styleId="Pta">
    <w:name w:val="footer"/>
    <w:basedOn w:val="Normlny"/>
    <w:link w:val="PtaChar"/>
    <w:rsid w:val="00234D4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any">
    <w:name w:val="page number"/>
    <w:basedOn w:val="Predvolenpsmoodseku"/>
    <w:rsid w:val="00234D4A"/>
  </w:style>
  <w:style w:type="paragraph" w:customStyle="1" w:styleId="Zkladntext1">
    <w:name w:val="Základní text1"/>
    <w:rsid w:val="00234D4A"/>
    <w:pPr>
      <w:spacing w:before="144" w:after="144"/>
      <w:ind w:firstLine="709"/>
      <w:jc w:val="both"/>
    </w:pPr>
    <w:rPr>
      <w:color w:val="000000"/>
      <w:sz w:val="24"/>
      <w:szCs w:val="24"/>
    </w:rPr>
  </w:style>
  <w:style w:type="paragraph" w:customStyle="1" w:styleId="Pismenka">
    <w:name w:val="Pismenka"/>
    <w:basedOn w:val="Zkladntext"/>
    <w:rsid w:val="00234D4A"/>
    <w:pPr>
      <w:tabs>
        <w:tab w:val="num" w:pos="426"/>
      </w:tabs>
      <w:ind w:left="426" w:hanging="426"/>
    </w:pPr>
    <w:rPr>
      <w:b/>
      <w:sz w:val="18"/>
    </w:rPr>
  </w:style>
  <w:style w:type="paragraph" w:styleId="Hlavika">
    <w:name w:val="header"/>
    <w:basedOn w:val="Normlny"/>
    <w:link w:val="HlavikaChar"/>
    <w:rsid w:val="00234D4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ltlTextopatreniaArialNarrow11ptZa0pt">
    <w:name w:val="Štýl Štýl Text opatrenia + Arial Narrow 11 pt + Za:  0 pt"/>
    <w:basedOn w:val="Normlny"/>
    <w:rsid w:val="00234D4A"/>
    <w:pPr>
      <w:spacing w:before="240"/>
      <w:jc w:val="both"/>
    </w:pPr>
    <w:rPr>
      <w:rFonts w:ascii="Arial Narrow" w:hAnsi="Arial Narrow" w:cs="Arial Narrow"/>
      <w:sz w:val="22"/>
      <w:szCs w:val="22"/>
      <w:lang w:eastAsia="cs-CZ"/>
    </w:rPr>
  </w:style>
  <w:style w:type="character" w:styleId="Hypertextovprepojenie">
    <w:name w:val="Hyperlink"/>
    <w:rsid w:val="00E14508"/>
    <w:rPr>
      <w:color w:val="0000FF"/>
      <w:u w:val="single"/>
    </w:rPr>
  </w:style>
  <w:style w:type="character" w:customStyle="1" w:styleId="TextbublinyChar">
    <w:name w:val="Text bubliny Char"/>
    <w:link w:val="Textbubliny"/>
    <w:semiHidden/>
    <w:rsid w:val="00BA6BDB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semiHidden/>
    <w:rsid w:val="00BA6BDB"/>
    <w:rPr>
      <w:rFonts w:ascii="Tahoma" w:hAnsi="Tahoma" w:cs="Tahoma"/>
      <w:sz w:val="16"/>
      <w:szCs w:val="16"/>
    </w:rPr>
  </w:style>
  <w:style w:type="numbering" w:customStyle="1" w:styleId="Bezzoznamu1">
    <w:name w:val="Bez zoznamu1"/>
    <w:next w:val="Bezzoznamu"/>
    <w:semiHidden/>
    <w:rsid w:val="00D166D9"/>
  </w:style>
  <w:style w:type="table" w:styleId="Mriekatabuky">
    <w:name w:val="Table Grid"/>
    <w:basedOn w:val="Normlnatabuka"/>
    <w:rsid w:val="00D1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ý text Char"/>
    <w:link w:val="Zkladntext"/>
    <w:rsid w:val="00D166D9"/>
    <w:rPr>
      <w:sz w:val="28"/>
    </w:rPr>
  </w:style>
  <w:style w:type="character" w:customStyle="1" w:styleId="HlavikaChar">
    <w:name w:val="Hlavička Char"/>
    <w:basedOn w:val="Predvolenpsmoodseku"/>
    <w:link w:val="Hlavika"/>
    <w:rsid w:val="00D166D9"/>
  </w:style>
  <w:style w:type="paragraph" w:customStyle="1" w:styleId="odstavec">
    <w:name w:val="odstavec"/>
    <w:basedOn w:val="Normlny"/>
    <w:autoRedefine/>
    <w:rsid w:val="00D166D9"/>
    <w:pPr>
      <w:ind w:right="-79"/>
      <w:jc w:val="both"/>
    </w:pPr>
  </w:style>
  <w:style w:type="numbering" w:customStyle="1" w:styleId="Bezzoznamu2">
    <w:name w:val="Bez zoznamu2"/>
    <w:next w:val="Bezzoznamu"/>
    <w:semiHidden/>
    <w:unhideWhenUsed/>
    <w:rsid w:val="0000660E"/>
  </w:style>
  <w:style w:type="character" w:customStyle="1" w:styleId="PtaChar">
    <w:name w:val="Päta Char"/>
    <w:basedOn w:val="Predvolenpsmoodseku"/>
    <w:link w:val="Pta"/>
    <w:rsid w:val="0000660E"/>
  </w:style>
  <w:style w:type="numbering" w:customStyle="1" w:styleId="Bezzoznamu3">
    <w:name w:val="Bez zoznamu3"/>
    <w:next w:val="Bezzoznamu"/>
    <w:semiHidden/>
    <w:rsid w:val="00D70E7A"/>
  </w:style>
  <w:style w:type="numbering" w:customStyle="1" w:styleId="Bezzoznamu4">
    <w:name w:val="Bez zoznamu4"/>
    <w:next w:val="Bezzoznamu"/>
    <w:semiHidden/>
    <w:rsid w:val="00BB2F59"/>
  </w:style>
  <w:style w:type="numbering" w:customStyle="1" w:styleId="Bezzoznamu5">
    <w:name w:val="Bez zoznamu5"/>
    <w:next w:val="Bezzoznamu"/>
    <w:semiHidden/>
    <w:rsid w:val="00856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spuch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FCD5-DADE-47AD-A1A5-340870B6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5720</Words>
  <Characters>32609</Characters>
  <Application>Microsoft Office Word</Application>
  <DocSecurity>0</DocSecurity>
  <Lines>271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umelecká škola, Poštová 809, 020 01  Púchov</vt:lpstr>
    </vt:vector>
  </TitlesOfParts>
  <Company/>
  <LinksUpToDate>false</LinksUpToDate>
  <CharactersWithSpaces>38253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mailto:zuspuchov@gmail.com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škola, Poštová 809, 020 01  Púchov</dc:title>
  <dc:subject/>
  <dc:creator>ZUŠ Púchov</dc:creator>
  <cp:keywords/>
  <dc:description/>
  <cp:lastModifiedBy>ZUŠ</cp:lastModifiedBy>
  <cp:revision>12</cp:revision>
  <cp:lastPrinted>2020-10-28T07:51:00Z</cp:lastPrinted>
  <dcterms:created xsi:type="dcterms:W3CDTF">2019-10-09T09:55:00Z</dcterms:created>
  <dcterms:modified xsi:type="dcterms:W3CDTF">2020-10-28T07:52:00Z</dcterms:modified>
</cp:coreProperties>
</file>