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EC" w:rsidRPr="00CB66EC" w:rsidRDefault="00CB66EC" w:rsidP="009573D4">
      <w:pPr>
        <w:jc w:val="center"/>
        <w:rPr>
          <w:b/>
        </w:rPr>
      </w:pPr>
      <w:r w:rsidRPr="00CB66EC">
        <w:rPr>
          <w:b/>
        </w:rPr>
        <w:t>Správa</w:t>
      </w:r>
    </w:p>
    <w:p w:rsidR="00CB66EC" w:rsidRPr="00CB66EC" w:rsidRDefault="00CB66EC" w:rsidP="009573D4">
      <w:pPr>
        <w:jc w:val="center"/>
        <w:rPr>
          <w:b/>
        </w:rPr>
      </w:pPr>
      <w:r>
        <w:rPr>
          <w:b/>
        </w:rPr>
        <w:t>o</w:t>
      </w:r>
      <w:r w:rsidRPr="00CB66EC">
        <w:rPr>
          <w:b/>
        </w:rPr>
        <w:t> výsledkoch a podmienkach výchovno-vzdelávacej činnosti</w:t>
      </w:r>
    </w:p>
    <w:p w:rsidR="00CB66EC" w:rsidRPr="00CB66EC" w:rsidRDefault="00CB66EC" w:rsidP="009573D4">
      <w:pPr>
        <w:jc w:val="center"/>
        <w:rPr>
          <w:b/>
        </w:rPr>
      </w:pPr>
      <w:r w:rsidRPr="00CB66EC">
        <w:rPr>
          <w:b/>
        </w:rPr>
        <w:t>Základnej umeleckej školy</w:t>
      </w:r>
    </w:p>
    <w:p w:rsidR="00CB66EC" w:rsidRPr="00CB66EC" w:rsidRDefault="00CB66EC" w:rsidP="009573D4">
      <w:pPr>
        <w:jc w:val="center"/>
        <w:rPr>
          <w:b/>
        </w:rPr>
      </w:pPr>
      <w:r>
        <w:rPr>
          <w:b/>
        </w:rPr>
        <w:t>z</w:t>
      </w:r>
      <w:r w:rsidRPr="00CB66EC">
        <w:rPr>
          <w:b/>
        </w:rPr>
        <w:t>a školský rok 20</w:t>
      </w:r>
      <w:r w:rsidR="00422DFD">
        <w:rPr>
          <w:b/>
        </w:rPr>
        <w:t>20/2021</w:t>
      </w:r>
    </w:p>
    <w:p w:rsidR="00CB66EC" w:rsidRPr="00CB66EC" w:rsidRDefault="00CB66EC" w:rsidP="009573D4">
      <w:pPr>
        <w:jc w:val="center"/>
        <w:rPr>
          <w:b/>
        </w:rPr>
      </w:pPr>
    </w:p>
    <w:p w:rsidR="00CB66EC" w:rsidRDefault="00CB66EC" w:rsidP="009573D4">
      <w:pPr>
        <w:jc w:val="center"/>
      </w:pPr>
    </w:p>
    <w:p w:rsidR="00CB66EC" w:rsidRDefault="00CB66EC" w:rsidP="009573D4">
      <w:pPr>
        <w:jc w:val="center"/>
      </w:pPr>
    </w:p>
    <w:p w:rsidR="00CB66EC" w:rsidRPr="00CB66EC" w:rsidRDefault="00CB66EC" w:rsidP="00CB66EC">
      <w:pPr>
        <w:rPr>
          <w:b/>
          <w:u w:val="single"/>
        </w:rPr>
      </w:pPr>
      <w:r w:rsidRPr="00CB66EC">
        <w:rPr>
          <w:b/>
          <w:u w:val="single"/>
        </w:rPr>
        <w:t>Predkladá:</w:t>
      </w:r>
    </w:p>
    <w:p w:rsidR="00CB66EC" w:rsidRDefault="00CB66EC" w:rsidP="00CB66EC"/>
    <w:p w:rsidR="00CB66EC" w:rsidRDefault="00DE0EE2" w:rsidP="00CB66EC">
      <w:r>
        <w:t>Mgr. Peter Stupavský</w:t>
      </w:r>
    </w:p>
    <w:p w:rsidR="00CB66EC" w:rsidRPr="00CB66EC" w:rsidRDefault="00DE0EE2" w:rsidP="00CB66EC">
      <w:r>
        <w:t>riaditeľ</w:t>
      </w:r>
      <w:r w:rsidR="00CB66EC">
        <w:t xml:space="preserve"> ZUŠ</w:t>
      </w: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Pr="00DE04E2" w:rsidRDefault="00CB66EC" w:rsidP="00CB66EC"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E04E2">
        <w:t>Prerokované v </w:t>
      </w:r>
      <w:r w:rsidR="003B6034" w:rsidRPr="00DE04E2">
        <w:t>p</w:t>
      </w:r>
      <w:r w:rsidRPr="00DE04E2">
        <w:t xml:space="preserve">edagogickej rade školy </w:t>
      </w:r>
    </w:p>
    <w:p w:rsidR="00CB66EC" w:rsidRPr="00DE04E2" w:rsidRDefault="00E14508" w:rsidP="00CB66EC">
      <w:r w:rsidRPr="00DE04E2">
        <w:tab/>
      </w:r>
      <w:r w:rsidRPr="00DE04E2">
        <w:tab/>
      </w:r>
      <w:r w:rsidRPr="00DE04E2">
        <w:tab/>
      </w:r>
      <w:r w:rsidRPr="00DE04E2">
        <w:tab/>
      </w:r>
      <w:r w:rsidRPr="00DE04E2">
        <w:tab/>
      </w:r>
      <w:r w:rsidRPr="00DE04E2">
        <w:tab/>
        <w:t xml:space="preserve">dňa </w:t>
      </w:r>
      <w:r w:rsidR="00EB5D80" w:rsidRPr="00DE04E2">
        <w:t>30</w:t>
      </w:r>
      <w:r w:rsidR="00EF141C" w:rsidRPr="00DE04E2">
        <w:t>.</w:t>
      </w:r>
      <w:r w:rsidR="00452421" w:rsidRPr="00DE04E2">
        <w:t>8</w:t>
      </w:r>
      <w:r w:rsidR="00422DFD" w:rsidRPr="00DE04E2">
        <w:t>.2021</w:t>
      </w:r>
      <w:r w:rsidR="00877A10" w:rsidRPr="00DE04E2">
        <w:t xml:space="preserve"> </w:t>
      </w:r>
      <w:r w:rsidR="003B6034" w:rsidRPr="00DE04E2">
        <w:t xml:space="preserve"> a v Rade školy </w:t>
      </w:r>
      <w:r w:rsidR="00DE04E2">
        <w:t>11</w:t>
      </w:r>
      <w:r w:rsidR="003B6034" w:rsidRPr="00DE04E2">
        <w:t>.</w:t>
      </w:r>
      <w:r w:rsidR="00DE04E2">
        <w:t>10</w:t>
      </w:r>
      <w:r w:rsidR="003B6034" w:rsidRPr="00DE04E2">
        <w:t>.20</w:t>
      </w:r>
      <w:r w:rsidR="00422DFD" w:rsidRPr="00DE04E2">
        <w:t>21</w:t>
      </w:r>
    </w:p>
    <w:p w:rsidR="00CB66EC" w:rsidRPr="00422DFD" w:rsidRDefault="00CB66EC" w:rsidP="00CB66EC">
      <w:pPr>
        <w:rPr>
          <w:color w:val="FF0000"/>
        </w:rPr>
      </w:pPr>
    </w:p>
    <w:p w:rsidR="00CB66EC" w:rsidRDefault="00CB66EC" w:rsidP="00CB66E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BFD">
        <w:rPr>
          <w:b/>
          <w:u w:val="single"/>
        </w:rPr>
        <w:t>Vyjadrenie rady školy: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6A1BFD" w:rsidRDefault="006A1BFD" w:rsidP="00CB66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á l i ť</w:t>
      </w:r>
    </w:p>
    <w:p w:rsidR="006A1BFD" w:rsidRDefault="006A1BFD" w:rsidP="00CB66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Správu o výsledkoch a podmienkach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výchovno-vzdelávacej činnosti</w:t>
      </w:r>
    </w:p>
    <w:p w:rsidR="006A1BFD" w:rsidRDefault="00422DFD" w:rsidP="00CB66EC">
      <w:r>
        <w:tab/>
      </w:r>
      <w:r>
        <w:tab/>
      </w:r>
      <w:r>
        <w:tab/>
      </w:r>
      <w:r>
        <w:tab/>
      </w:r>
      <w:r>
        <w:tab/>
      </w:r>
      <w:r>
        <w:tab/>
        <w:t>ZUŠ za školský rok 2020/2021</w:t>
      </w:r>
    </w:p>
    <w:p w:rsidR="006A1BFD" w:rsidRDefault="006A1BFD" w:rsidP="00CB66EC">
      <w:r>
        <w:tab/>
      </w:r>
    </w:p>
    <w:p w:rsidR="006A1BFD" w:rsidRPr="00446DD5" w:rsidRDefault="00446DD5" w:rsidP="00CB66E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315D38">
        <w:tab/>
        <w:t xml:space="preserve">Mgr. Jana </w:t>
      </w:r>
      <w:proofErr w:type="spellStart"/>
      <w:r w:rsidR="00315D38">
        <w:t>Michaliková</w:t>
      </w:r>
      <w:proofErr w:type="spellEnd"/>
    </w:p>
    <w:p w:rsidR="006A1BFD" w:rsidRPr="00315D38" w:rsidRDefault="006A1BFD" w:rsidP="00CB66EC"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315D38">
        <w:t>predseda Rady školy pri ZUŠ, Poštová 809</w:t>
      </w:r>
      <w:r w:rsidR="00DA7630">
        <w:t>/1</w:t>
      </w:r>
      <w:r w:rsidRPr="00315D38">
        <w:t>,</w:t>
      </w:r>
    </w:p>
    <w:p w:rsidR="006A1BFD" w:rsidRPr="00315D38" w:rsidRDefault="006A1BFD" w:rsidP="00CB66EC">
      <w:r w:rsidRPr="00315D38">
        <w:tab/>
      </w:r>
      <w:r w:rsidRPr="00315D38">
        <w:tab/>
      </w:r>
      <w:r w:rsidRPr="00315D38">
        <w:tab/>
      </w:r>
      <w:r w:rsidRPr="00315D38">
        <w:tab/>
      </w:r>
      <w:r w:rsidRPr="00315D38">
        <w:tab/>
      </w:r>
      <w:r w:rsidRPr="00315D38">
        <w:tab/>
        <w:t>020 01  Púchov</w:t>
      </w:r>
    </w:p>
    <w:p w:rsidR="006A1BFD" w:rsidRPr="00315D38" w:rsidRDefault="006A1BFD" w:rsidP="00CB66EC"/>
    <w:p w:rsidR="006A1BFD" w:rsidRDefault="006A1BFD" w:rsidP="00CB66EC"/>
    <w:p w:rsidR="006A1BFD" w:rsidRDefault="006A1BFD" w:rsidP="00CB66EC"/>
    <w:p w:rsidR="006A1BFD" w:rsidRDefault="006A1BFD" w:rsidP="00CB66E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Stanovisko zriaďovateľa:</w:t>
      </w:r>
    </w:p>
    <w:p w:rsidR="006A1BFD" w:rsidRDefault="006A1BFD" w:rsidP="00CB66EC">
      <w:pPr>
        <w:rPr>
          <w:b/>
          <w:u w:val="single"/>
        </w:rPr>
      </w:pP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Mesto Púchov</w:t>
      </w:r>
    </w:p>
    <w:p w:rsidR="006A1BFD" w:rsidRDefault="006A1BFD" w:rsidP="00CB66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6A1BFD" w:rsidRDefault="006A1BFD" w:rsidP="00CB66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Správu o výsledkoch a podmienkach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výchovno-vzdelávacej činnosti ZUŠ</w:t>
      </w:r>
    </w:p>
    <w:p w:rsidR="006A1BFD" w:rsidRDefault="00422DFD" w:rsidP="00CB66EC">
      <w:r>
        <w:tab/>
      </w:r>
      <w:r>
        <w:tab/>
      </w:r>
      <w:r>
        <w:tab/>
      </w:r>
      <w:r>
        <w:tab/>
      </w:r>
      <w:r>
        <w:tab/>
      </w:r>
      <w:r>
        <w:tab/>
        <w:t>za školský rok 2020/2021</w:t>
      </w:r>
    </w:p>
    <w:p w:rsidR="006A1BFD" w:rsidRDefault="006A1BFD" w:rsidP="00CB66EC"/>
    <w:p w:rsidR="006A1BFD" w:rsidRDefault="006A1BFD" w:rsidP="00CB66EC"/>
    <w:p w:rsidR="006A1BFD" w:rsidRDefault="006A1BFD" w:rsidP="00CB66EC"/>
    <w:p w:rsidR="006A1BFD" w:rsidRDefault="006A1BFD" w:rsidP="00CB66EC">
      <w:r>
        <w:tab/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</w:p>
    <w:p w:rsidR="006A1BFD" w:rsidRDefault="006A1BFD" w:rsidP="00CB66EC">
      <w:r>
        <w:tab/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za zriaďovateľa</w:t>
      </w:r>
    </w:p>
    <w:p w:rsidR="006A1BFD" w:rsidRPr="006A1BFD" w:rsidRDefault="006A1BFD" w:rsidP="00CB66EC"/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9573D4" w:rsidRPr="009765D1" w:rsidRDefault="009573D4" w:rsidP="009573D4">
      <w:pPr>
        <w:jc w:val="center"/>
        <w:rPr>
          <w:b/>
          <w:sz w:val="32"/>
          <w:szCs w:val="32"/>
          <w:u w:val="single"/>
        </w:rPr>
      </w:pPr>
      <w:r w:rsidRPr="009765D1">
        <w:rPr>
          <w:b/>
          <w:sz w:val="32"/>
          <w:szCs w:val="32"/>
          <w:u w:val="single"/>
        </w:rPr>
        <w:lastRenderedPageBreak/>
        <w:t>Základná umelecká škola, Poštová 809</w:t>
      </w:r>
      <w:r w:rsidR="00407F22">
        <w:rPr>
          <w:b/>
          <w:sz w:val="32"/>
          <w:szCs w:val="32"/>
          <w:u w:val="single"/>
        </w:rPr>
        <w:t>/1</w:t>
      </w:r>
      <w:r w:rsidRPr="009765D1">
        <w:rPr>
          <w:b/>
          <w:sz w:val="32"/>
          <w:szCs w:val="32"/>
          <w:u w:val="single"/>
        </w:rPr>
        <w:t>, 020 01  Púchov</w:t>
      </w:r>
    </w:p>
    <w:p w:rsidR="009573D4" w:rsidRPr="009765D1" w:rsidRDefault="009573D4" w:rsidP="009573D4">
      <w:pPr>
        <w:jc w:val="center"/>
        <w:rPr>
          <w:b/>
          <w:sz w:val="32"/>
          <w:szCs w:val="32"/>
          <w:u w:val="single"/>
        </w:rPr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Pr="009765D1" w:rsidRDefault="009573D4" w:rsidP="009573D4">
      <w:pPr>
        <w:jc w:val="center"/>
        <w:rPr>
          <w:b/>
          <w:sz w:val="40"/>
          <w:szCs w:val="40"/>
        </w:rPr>
      </w:pPr>
      <w:r w:rsidRPr="009765D1">
        <w:rPr>
          <w:b/>
          <w:sz w:val="40"/>
          <w:szCs w:val="40"/>
        </w:rPr>
        <w:t>Hodnotiaca</w:t>
      </w:r>
      <w:r w:rsidR="00422DFD">
        <w:rPr>
          <w:b/>
          <w:sz w:val="40"/>
          <w:szCs w:val="40"/>
        </w:rPr>
        <w:t xml:space="preserve"> správa za školský rok 2020/2021</w:t>
      </w: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6804C1" w:rsidP="009573D4">
      <w:r w:rsidRPr="00877A10">
        <w:t xml:space="preserve">V Púchove, dňa </w:t>
      </w:r>
      <w:r w:rsidR="00DE04E2">
        <w:t>27</w:t>
      </w:r>
      <w:r w:rsidR="001330D5" w:rsidRPr="00DE04E2">
        <w:t>.</w:t>
      </w:r>
      <w:r w:rsidR="00877A10" w:rsidRPr="00DE04E2">
        <w:t>8</w:t>
      </w:r>
      <w:r w:rsidR="00422DFD" w:rsidRPr="00DE04E2">
        <w:t>.2021</w:t>
      </w:r>
      <w:r w:rsidR="009A4228" w:rsidRPr="00EB5D80">
        <w:rPr>
          <w:color w:val="FF0000"/>
        </w:rPr>
        <w:tab/>
      </w:r>
      <w:r w:rsidR="009A4228" w:rsidRPr="00452421">
        <w:tab/>
      </w:r>
      <w:r w:rsidR="009A4228">
        <w:tab/>
      </w:r>
      <w:r w:rsidR="009A4228">
        <w:tab/>
      </w:r>
      <w:r w:rsidR="009A4228">
        <w:tab/>
      </w:r>
      <w:r w:rsidR="009A4228">
        <w:tab/>
        <w:t>Mgr. Peter Stupavský</w:t>
      </w:r>
    </w:p>
    <w:p w:rsidR="009573D4" w:rsidRDefault="009573D4" w:rsidP="00957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A10">
        <w:t xml:space="preserve">    </w:t>
      </w:r>
      <w:r w:rsidR="009A4228">
        <w:t xml:space="preserve">  riaditeľ</w:t>
      </w:r>
      <w:r>
        <w:t xml:space="preserve"> školy</w:t>
      </w:r>
    </w:p>
    <w:p w:rsidR="009573D4" w:rsidRDefault="009573D4" w:rsidP="009573D4"/>
    <w:p w:rsidR="00281348" w:rsidRDefault="00281348" w:rsidP="009573D4">
      <w:pPr>
        <w:jc w:val="center"/>
        <w:rPr>
          <w:b/>
          <w:u w:val="single"/>
        </w:rPr>
      </w:pPr>
    </w:p>
    <w:p w:rsidR="00281348" w:rsidRDefault="00281348" w:rsidP="009573D4">
      <w:pPr>
        <w:jc w:val="center"/>
        <w:rPr>
          <w:b/>
          <w:u w:val="single"/>
        </w:rPr>
      </w:pPr>
    </w:p>
    <w:p w:rsidR="009573D4" w:rsidRPr="009765D1" w:rsidRDefault="009573D4" w:rsidP="009573D4">
      <w:pPr>
        <w:jc w:val="center"/>
        <w:rPr>
          <w:b/>
          <w:u w:val="single"/>
        </w:rPr>
      </w:pPr>
      <w:r w:rsidRPr="009765D1">
        <w:rPr>
          <w:b/>
          <w:u w:val="single"/>
        </w:rPr>
        <w:lastRenderedPageBreak/>
        <w:t>Základná umelecká škola, Poštová 809</w:t>
      </w:r>
      <w:r w:rsidR="00407F22">
        <w:rPr>
          <w:b/>
          <w:u w:val="single"/>
        </w:rPr>
        <w:t>/1</w:t>
      </w:r>
      <w:r w:rsidRPr="009765D1">
        <w:rPr>
          <w:b/>
          <w:u w:val="single"/>
        </w:rPr>
        <w:t>, 020 01  Púchov</w:t>
      </w:r>
    </w:p>
    <w:p w:rsidR="009573D4" w:rsidRDefault="009573D4" w:rsidP="009573D4"/>
    <w:p w:rsidR="009573D4" w:rsidRDefault="009573D4" w:rsidP="009573D4"/>
    <w:p w:rsidR="009573D4" w:rsidRPr="009765D1" w:rsidRDefault="009573D4" w:rsidP="009573D4">
      <w:pPr>
        <w:jc w:val="center"/>
        <w:rPr>
          <w:b/>
        </w:rPr>
      </w:pPr>
    </w:p>
    <w:p w:rsidR="009573D4" w:rsidRDefault="009573D4" w:rsidP="009573D4">
      <w:pPr>
        <w:jc w:val="center"/>
        <w:rPr>
          <w:b/>
        </w:rPr>
      </w:pPr>
      <w:r w:rsidRPr="009765D1">
        <w:rPr>
          <w:b/>
        </w:rPr>
        <w:t>Hodnotiaca</w:t>
      </w:r>
      <w:r w:rsidR="004A595B">
        <w:rPr>
          <w:b/>
        </w:rPr>
        <w:t xml:space="preserve"> </w:t>
      </w:r>
      <w:r w:rsidR="00422DFD">
        <w:rPr>
          <w:b/>
        </w:rPr>
        <w:t>správa za školský rok 2020/2021</w:t>
      </w:r>
    </w:p>
    <w:p w:rsidR="00E14508" w:rsidRDefault="00E14508" w:rsidP="009573D4">
      <w:pPr>
        <w:jc w:val="center"/>
      </w:pPr>
    </w:p>
    <w:p w:rsidR="00E14508" w:rsidRPr="00E14508" w:rsidRDefault="00710EDD" w:rsidP="00CA29D2">
      <w:pPr>
        <w:numPr>
          <w:ilvl w:val="0"/>
          <w:numId w:val="3"/>
        </w:numPr>
        <w:rPr>
          <w:b/>
        </w:rPr>
      </w:pPr>
      <w:r>
        <w:rPr>
          <w:b/>
        </w:rPr>
        <w:t>Identifikačné údaje o škole:</w:t>
      </w:r>
    </w:p>
    <w:p w:rsidR="00E14508" w:rsidRDefault="00E14508" w:rsidP="00E14508"/>
    <w:p w:rsidR="00E14508" w:rsidRDefault="00E14508" w:rsidP="00E14508">
      <w:r>
        <w:t xml:space="preserve">a) </w:t>
      </w:r>
      <w:r>
        <w:tab/>
      </w:r>
      <w:r w:rsidRPr="00E14508">
        <w:t>Názov školy: Základná umelecká škola</w:t>
      </w:r>
    </w:p>
    <w:p w:rsidR="00052838" w:rsidRPr="00E14508" w:rsidRDefault="00052838" w:rsidP="00E14508"/>
    <w:p w:rsidR="00E14508" w:rsidRPr="00E14508" w:rsidRDefault="00E14508" w:rsidP="00E14508">
      <w:pPr>
        <w:ind w:firstLine="708"/>
      </w:pPr>
      <w:r w:rsidRPr="00E14508">
        <w:t>Adresa školy: Poštová 809</w:t>
      </w:r>
      <w:r w:rsidR="009A4228">
        <w:t>/1</w:t>
      </w:r>
      <w:r w:rsidRPr="00E14508">
        <w:t>, 020 01  Púchov</w:t>
      </w:r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 xml:space="preserve">Tel. číslo: 042/4631681,  </w:t>
      </w:r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 xml:space="preserve">E-mail: </w:t>
      </w:r>
      <w:hyperlink r:id="rId6" w:history="1">
        <w:r w:rsidRPr="00E14508">
          <w:rPr>
            <w:rStyle w:val="Hypertextovprepojenie"/>
          </w:rPr>
          <w:t>zuspuchov@gmail.com</w:t>
        </w:r>
      </w:hyperlink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>Internetová adresa: zuspuchov.sk</w:t>
      </w:r>
    </w:p>
    <w:p w:rsidR="00052838" w:rsidRDefault="00052838" w:rsidP="00E14508">
      <w:pPr>
        <w:ind w:firstLine="708"/>
      </w:pPr>
    </w:p>
    <w:p w:rsidR="009573D4" w:rsidRDefault="00E14508" w:rsidP="00E14508">
      <w:pPr>
        <w:ind w:firstLine="708"/>
      </w:pPr>
      <w:r w:rsidRPr="00E14508">
        <w:t>Zriaďovateľ: Mesto Púchov</w:t>
      </w:r>
      <w:r w:rsidR="00984BBF">
        <w:t>, Štefánikova 821/21, 020 18  Púchov</w:t>
      </w:r>
    </w:p>
    <w:p w:rsidR="0016305C" w:rsidRDefault="0016305C" w:rsidP="00E14508">
      <w:pPr>
        <w:ind w:firstLine="708"/>
      </w:pPr>
    </w:p>
    <w:p w:rsidR="00E14508" w:rsidRDefault="00E14508" w:rsidP="00E14508">
      <w:pPr>
        <w:ind w:firstLine="708"/>
      </w:pPr>
      <w:r>
        <w:t xml:space="preserve">Mená vedúcich zamestnancov a ich funkcie: Mgr. </w:t>
      </w:r>
      <w:r w:rsidR="009A4228">
        <w:t>Peter Stupavský</w:t>
      </w:r>
      <w:r>
        <w:t>, riaditeľ ZUŠ</w:t>
      </w:r>
    </w:p>
    <w:p w:rsidR="00E14508" w:rsidRDefault="00E14508" w:rsidP="00E14508">
      <w:pPr>
        <w:ind w:left="4248" w:firstLine="708"/>
      </w:pPr>
      <w:r>
        <w:t xml:space="preserve"> Mgr. </w:t>
      </w:r>
      <w:r w:rsidR="009A4228">
        <w:t xml:space="preserve">Zuzana </w:t>
      </w:r>
      <w:proofErr w:type="spellStart"/>
      <w:r w:rsidR="009A4228">
        <w:t>Kredatusová</w:t>
      </w:r>
      <w:proofErr w:type="spellEnd"/>
      <w:r>
        <w:t>, zástupca RŠ</w:t>
      </w:r>
    </w:p>
    <w:p w:rsidR="0016305C" w:rsidRDefault="0016305C" w:rsidP="00E14508">
      <w:pPr>
        <w:ind w:left="4248" w:firstLine="708"/>
      </w:pPr>
    </w:p>
    <w:p w:rsidR="00E14508" w:rsidRDefault="00E14508" w:rsidP="00E14508">
      <w:r>
        <w:tab/>
        <w:t xml:space="preserve">Rada školy: </w:t>
      </w:r>
      <w:r w:rsidR="009C0E40">
        <w:tab/>
      </w:r>
      <w:r w:rsidR="009C0E40" w:rsidRPr="00315D38">
        <w:t xml:space="preserve">Mgr. </w:t>
      </w:r>
      <w:r w:rsidR="00315D38">
        <w:t xml:space="preserve">Jana </w:t>
      </w:r>
      <w:proofErr w:type="spellStart"/>
      <w:r w:rsidR="00315D38">
        <w:t>Michaliková</w:t>
      </w:r>
      <w:proofErr w:type="spellEnd"/>
      <w:r w:rsidR="00315D38">
        <w:t>, pedagogický zamestnanec</w:t>
      </w:r>
      <w:r w:rsidR="00446DD5">
        <w:rPr>
          <w:color w:val="FF0000"/>
        </w:rPr>
        <w:t xml:space="preserve"> </w:t>
      </w:r>
    </w:p>
    <w:p w:rsidR="0016305C" w:rsidRDefault="00315D38" w:rsidP="00E14508">
      <w:r>
        <w:tab/>
      </w:r>
      <w:r>
        <w:tab/>
      </w:r>
      <w:r>
        <w:tab/>
        <w:t xml:space="preserve">Mgr. Mária </w:t>
      </w:r>
      <w:proofErr w:type="spellStart"/>
      <w:r>
        <w:t>Olšáková</w:t>
      </w:r>
      <w:proofErr w:type="spellEnd"/>
      <w:r w:rsidR="0016305C">
        <w:t>, pedagogický zamestnanec</w:t>
      </w:r>
    </w:p>
    <w:p w:rsidR="0016305C" w:rsidRDefault="0016305C" w:rsidP="00E14508">
      <w:r>
        <w:tab/>
      </w:r>
      <w:r>
        <w:tab/>
      </w:r>
      <w:r>
        <w:tab/>
        <w:t xml:space="preserve">Anna </w:t>
      </w:r>
      <w:proofErr w:type="spellStart"/>
      <w:r>
        <w:t>Zubeková</w:t>
      </w:r>
      <w:proofErr w:type="spellEnd"/>
      <w:r>
        <w:t>, nepedagogický zamestnanec</w:t>
      </w:r>
    </w:p>
    <w:p w:rsidR="0016305C" w:rsidRDefault="00EB0A3D" w:rsidP="00E14508">
      <w:r>
        <w:tab/>
      </w:r>
      <w:r>
        <w:tab/>
      </w:r>
      <w:r>
        <w:tab/>
        <w:t xml:space="preserve">Mgr. </w:t>
      </w:r>
      <w:r w:rsidR="00407F22">
        <w:t>Milada Vargová, poslankyňa</w:t>
      </w:r>
    </w:p>
    <w:p w:rsidR="0016305C" w:rsidRDefault="0016305C" w:rsidP="00E14508">
      <w:r>
        <w:tab/>
      </w:r>
      <w:r>
        <w:tab/>
      </w:r>
      <w:r>
        <w:tab/>
        <w:t xml:space="preserve">Mgr. Peter </w:t>
      </w:r>
      <w:proofErr w:type="spellStart"/>
      <w:r>
        <w:t>Bílik</w:t>
      </w:r>
      <w:proofErr w:type="spellEnd"/>
      <w:r>
        <w:t>, poslanec</w:t>
      </w:r>
    </w:p>
    <w:p w:rsidR="0016305C" w:rsidRDefault="00FB3805" w:rsidP="00E14508">
      <w:r>
        <w:tab/>
      </w:r>
      <w:r>
        <w:tab/>
      </w:r>
      <w:r>
        <w:tab/>
      </w:r>
      <w:r w:rsidR="00407F22">
        <w:t xml:space="preserve">Mgr. Marián </w:t>
      </w:r>
      <w:proofErr w:type="spellStart"/>
      <w:r w:rsidR="00407F22">
        <w:t>Mišún</w:t>
      </w:r>
      <w:proofErr w:type="spellEnd"/>
      <w:r w:rsidR="0016305C">
        <w:t>, poslanec</w:t>
      </w:r>
    </w:p>
    <w:p w:rsidR="0016305C" w:rsidRDefault="00FB3805" w:rsidP="00E14508">
      <w:r>
        <w:tab/>
      </w:r>
      <w:r>
        <w:tab/>
      </w:r>
      <w:r>
        <w:tab/>
        <w:t>Irena Kováčiková, poslankyňa</w:t>
      </w:r>
    </w:p>
    <w:p w:rsidR="0016305C" w:rsidRDefault="00FB3805" w:rsidP="00E14508">
      <w:r>
        <w:tab/>
      </w:r>
      <w:r>
        <w:tab/>
      </w:r>
      <w:r>
        <w:tab/>
        <w:t xml:space="preserve">Adriana </w:t>
      </w:r>
      <w:proofErr w:type="spellStart"/>
      <w:r>
        <w:t>Martikáňová</w:t>
      </w:r>
      <w:proofErr w:type="spellEnd"/>
      <w:r w:rsidR="0016305C">
        <w:t>, za rodičov</w:t>
      </w:r>
    </w:p>
    <w:p w:rsidR="0016305C" w:rsidRPr="00B965A8" w:rsidRDefault="00EB0A3D" w:rsidP="00E14508">
      <w:r>
        <w:tab/>
      </w:r>
      <w:r>
        <w:tab/>
      </w:r>
      <w:r>
        <w:tab/>
      </w:r>
      <w:r w:rsidR="00452421" w:rsidRPr="00B965A8">
        <w:t>Oľga Repková</w:t>
      </w:r>
      <w:r w:rsidR="0016305C" w:rsidRPr="00B965A8">
        <w:t>, za rodičov</w:t>
      </w:r>
    </w:p>
    <w:p w:rsidR="0016305C" w:rsidRDefault="0016305C" w:rsidP="00E14508">
      <w:r>
        <w:tab/>
      </w:r>
      <w:r>
        <w:tab/>
      </w:r>
      <w:r>
        <w:tab/>
        <w:t xml:space="preserve">Mgr. Tatiana </w:t>
      </w:r>
      <w:proofErr w:type="spellStart"/>
      <w:r>
        <w:t>Hloušková</w:t>
      </w:r>
      <w:proofErr w:type="spellEnd"/>
      <w:r>
        <w:t>, za rodičov</w:t>
      </w:r>
    </w:p>
    <w:p w:rsidR="0016305C" w:rsidRDefault="00EB0A3D" w:rsidP="00E14508">
      <w:r>
        <w:tab/>
      </w:r>
      <w:r>
        <w:tab/>
      </w:r>
      <w:r>
        <w:tab/>
        <w:t xml:space="preserve">Martina </w:t>
      </w:r>
      <w:proofErr w:type="spellStart"/>
      <w:r>
        <w:t>Crkoňová</w:t>
      </w:r>
      <w:proofErr w:type="spellEnd"/>
      <w:r w:rsidR="0016305C">
        <w:t>, za rodičov</w:t>
      </w:r>
    </w:p>
    <w:p w:rsidR="0016305C" w:rsidRDefault="0016305C" w:rsidP="00E14508"/>
    <w:p w:rsidR="0016305C" w:rsidRDefault="0016305C" w:rsidP="00E14508">
      <w:r>
        <w:tab/>
      </w:r>
    </w:p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9573D4" w:rsidRDefault="00984BBF" w:rsidP="009573D4">
      <w:pPr>
        <w:rPr>
          <w:b/>
        </w:rPr>
      </w:pPr>
      <w:r w:rsidRPr="00EB0A3D">
        <w:rPr>
          <w:b/>
        </w:rPr>
        <w:lastRenderedPageBreak/>
        <w:t>b) Údaje o počte žiakov</w:t>
      </w:r>
      <w:r w:rsidR="0016305C" w:rsidRPr="00EB0A3D">
        <w:rPr>
          <w:b/>
        </w:rPr>
        <w:t xml:space="preserve">: </w:t>
      </w:r>
    </w:p>
    <w:p w:rsidR="009C0E40" w:rsidRDefault="009C0E40" w:rsidP="009573D4">
      <w:pPr>
        <w:rPr>
          <w:b/>
        </w:rPr>
      </w:pP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Základná umelecká škola, Poštová 809</w:t>
      </w:r>
      <w:r w:rsidR="00DA7630">
        <w:rPr>
          <w:rFonts w:ascii="Calibri" w:eastAsia="Calibri" w:hAnsi="Calibri"/>
          <w:b/>
          <w:sz w:val="28"/>
          <w:szCs w:val="28"/>
          <w:u w:val="single"/>
          <w:lang w:eastAsia="en-US"/>
        </w:rPr>
        <w:t>/1</w:t>
      </w: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, 02001 Púchov</w:t>
      </w:r>
    </w:p>
    <w:p w:rsidR="00407F22" w:rsidRPr="00B965A8" w:rsidRDefault="00407F22" w:rsidP="00407F2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B965A8">
        <w:rPr>
          <w:rFonts w:ascii="Calibri" w:eastAsia="Calibri" w:hAnsi="Calibri"/>
          <w:lang w:eastAsia="en-US"/>
        </w:rPr>
        <w:t>Celkový s</w:t>
      </w:r>
      <w:r w:rsidR="00422DFD">
        <w:rPr>
          <w:rFonts w:ascii="Calibri" w:eastAsia="Calibri" w:hAnsi="Calibri"/>
          <w:lang w:eastAsia="en-US"/>
        </w:rPr>
        <w:t>tav žiakov v ZUŠ k 15.9.2020</w:t>
      </w:r>
    </w:p>
    <w:p w:rsidR="00407F22" w:rsidRPr="009026E5" w:rsidRDefault="009026E5" w:rsidP="00407F22">
      <w:pPr>
        <w:spacing w:after="160" w:line="276" w:lineRule="auto"/>
        <w:jc w:val="center"/>
        <w:rPr>
          <w:rFonts w:ascii="Calibri" w:eastAsia="Calibri" w:hAnsi="Calibri"/>
          <w:b/>
          <w:u w:val="single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Stav žiakov: 775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  <w:sectPr w:rsidR="00407F22" w:rsidRPr="00902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Hudobný odbor: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PŠ:                       49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I.  stupeň:         316</w:t>
      </w:r>
      <w:r w:rsidR="00407F22" w:rsidRPr="009026E5">
        <w:rPr>
          <w:rFonts w:ascii="Calibri" w:eastAsia="Calibri" w:hAnsi="Calibri"/>
          <w:lang w:eastAsia="en-US"/>
        </w:rPr>
        <w:t xml:space="preserve"> 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 xml:space="preserve">II. </w:t>
      </w:r>
      <w:r w:rsidR="009026E5" w:rsidRPr="009026E5">
        <w:rPr>
          <w:rFonts w:ascii="Calibri" w:eastAsia="Calibri" w:hAnsi="Calibri"/>
          <w:lang w:eastAsia="en-US"/>
        </w:rPr>
        <w:t>stupeň:           31</w:t>
      </w: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Rozšír. št.</w:t>
      </w:r>
      <w:r w:rsidRPr="009026E5">
        <w:rPr>
          <w:rFonts w:ascii="Calibri" w:eastAsia="Calibri" w:hAnsi="Calibri"/>
          <w:lang w:eastAsia="en-US"/>
        </w:rPr>
        <w:tab/>
        <w:t xml:space="preserve">     2</w:t>
      </w:r>
      <w:r w:rsidRPr="009026E5">
        <w:rPr>
          <w:rFonts w:ascii="Calibri" w:eastAsia="Calibri" w:hAnsi="Calibri"/>
          <w:lang w:eastAsia="en-US"/>
        </w:rPr>
        <w:tab/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 xml:space="preserve">ŠPD:                       </w:t>
      </w:r>
      <w:r w:rsidR="00416D70">
        <w:rPr>
          <w:rFonts w:ascii="Calibri" w:eastAsia="Calibri" w:hAnsi="Calibri"/>
          <w:lang w:eastAsia="en-US"/>
        </w:rPr>
        <w:t>5</w:t>
      </w:r>
      <w:r w:rsidRPr="009026E5">
        <w:rPr>
          <w:rFonts w:ascii="Calibri" w:eastAsia="Calibri" w:hAnsi="Calibri"/>
          <w:lang w:eastAsia="en-US"/>
        </w:rPr>
        <w:t xml:space="preserve">      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HO spolu:          403</w:t>
      </w:r>
      <w:r w:rsidR="00407F22" w:rsidRPr="009026E5">
        <w:rPr>
          <w:rFonts w:ascii="Calibri" w:eastAsia="Calibri" w:hAnsi="Calibri"/>
          <w:b/>
          <w:lang w:eastAsia="en-US"/>
        </w:rPr>
        <w:t xml:space="preserve"> 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Výtvarný odbor: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PŠ:</w:t>
      </w:r>
      <w:r w:rsidRPr="009026E5">
        <w:rPr>
          <w:rFonts w:ascii="Calibri" w:eastAsia="Calibri" w:hAnsi="Calibri"/>
          <w:lang w:eastAsia="en-US"/>
        </w:rPr>
        <w:tab/>
      </w:r>
      <w:r w:rsidRPr="009026E5">
        <w:rPr>
          <w:rFonts w:ascii="Calibri" w:eastAsia="Calibri" w:hAnsi="Calibri"/>
          <w:lang w:eastAsia="en-US"/>
        </w:rPr>
        <w:tab/>
        <w:t xml:space="preserve">     3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I.  stupeň:         336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II. stupeň:              8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ŠPD:                        0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VO spolu:          347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Tanečný odbor: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PŠ:                          3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 xml:space="preserve">I. </w:t>
      </w:r>
      <w:r w:rsidR="009026E5" w:rsidRPr="009026E5">
        <w:rPr>
          <w:rFonts w:ascii="Calibri" w:eastAsia="Calibri" w:hAnsi="Calibri"/>
          <w:lang w:eastAsia="en-US"/>
        </w:rPr>
        <w:t xml:space="preserve"> stupeň:            22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TO spolu:</w:t>
      </w:r>
      <w:r w:rsidRPr="009026E5">
        <w:rPr>
          <w:rFonts w:ascii="Calibri" w:eastAsia="Calibri" w:hAnsi="Calibri"/>
          <w:b/>
          <w:lang w:eastAsia="en-US"/>
        </w:rPr>
        <w:tab/>
        <w:t xml:space="preserve">    25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Z toho stav žiakov na pobočkách: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Beluša HO:               37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Beluša VO:               42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Beluša spolu:           79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9026E5">
        <w:rPr>
          <w:rFonts w:ascii="Calibri" w:eastAsia="Calibri" w:hAnsi="Calibri"/>
          <w:lang w:eastAsia="en-US"/>
        </w:rPr>
        <w:t>Led</w:t>
      </w:r>
      <w:proofErr w:type="spellEnd"/>
      <w:r w:rsidRPr="009026E5">
        <w:rPr>
          <w:rFonts w:ascii="Calibri" w:eastAsia="Calibri" w:hAnsi="Calibri"/>
          <w:lang w:eastAsia="en-US"/>
        </w:rPr>
        <w:t>. Rovne HO:        51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9026E5">
        <w:rPr>
          <w:rFonts w:ascii="Calibri" w:eastAsia="Calibri" w:hAnsi="Calibri"/>
          <w:lang w:eastAsia="en-US"/>
        </w:rPr>
        <w:t>Led</w:t>
      </w:r>
      <w:proofErr w:type="spellEnd"/>
      <w:r w:rsidRPr="009026E5">
        <w:rPr>
          <w:rFonts w:ascii="Calibri" w:eastAsia="Calibri" w:hAnsi="Calibri"/>
          <w:lang w:eastAsia="en-US"/>
        </w:rPr>
        <w:t>. Rovne VO:        47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proofErr w:type="spellStart"/>
      <w:r w:rsidRPr="009026E5">
        <w:rPr>
          <w:rFonts w:ascii="Calibri" w:eastAsia="Calibri" w:hAnsi="Calibri"/>
          <w:b/>
          <w:lang w:eastAsia="en-US"/>
        </w:rPr>
        <w:t>Led</w:t>
      </w:r>
      <w:proofErr w:type="spellEnd"/>
      <w:r w:rsidRPr="009026E5">
        <w:rPr>
          <w:rFonts w:ascii="Calibri" w:eastAsia="Calibri" w:hAnsi="Calibri"/>
          <w:b/>
          <w:lang w:eastAsia="en-US"/>
        </w:rPr>
        <w:t>. Rovne spolu:  98</w:t>
      </w:r>
      <w:r w:rsidR="00407F22" w:rsidRPr="009026E5">
        <w:rPr>
          <w:rFonts w:ascii="Calibri" w:eastAsia="Calibri" w:hAnsi="Calibri"/>
          <w:b/>
          <w:lang w:eastAsia="en-US"/>
        </w:rPr>
        <w:t xml:space="preserve"> 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 xml:space="preserve">Záriečie HO:           </w:t>
      </w:r>
      <w:r w:rsidR="009026E5" w:rsidRPr="009026E5">
        <w:rPr>
          <w:rFonts w:ascii="Calibri" w:eastAsia="Calibri" w:hAnsi="Calibri"/>
          <w:lang w:eastAsia="en-US"/>
        </w:rPr>
        <w:t xml:space="preserve">   19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Záriečie VO:              42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Záriečie spolu:         61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Púchov HO:             296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Púchov VO:             216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Púchov TO:               25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Púchov spolu:        537</w:t>
      </w:r>
    </w:p>
    <w:p w:rsidR="00407F22" w:rsidRPr="00422DFD" w:rsidRDefault="00407F22" w:rsidP="00407F22">
      <w:pPr>
        <w:spacing w:after="160" w:line="259" w:lineRule="auto"/>
        <w:rPr>
          <w:rFonts w:ascii="Calibri" w:eastAsia="Calibri" w:hAnsi="Calibri"/>
          <w:color w:val="FF0000"/>
          <w:lang w:eastAsia="en-US"/>
        </w:rPr>
        <w:sectPr w:rsidR="00407F22" w:rsidRPr="00422DFD" w:rsidSect="00407F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Základná umelecká škola, Poštová 809</w:t>
      </w:r>
      <w:r w:rsidR="00DA7630">
        <w:rPr>
          <w:rFonts w:ascii="Calibri" w:eastAsia="Calibri" w:hAnsi="Calibri"/>
          <w:b/>
          <w:sz w:val="28"/>
          <w:szCs w:val="28"/>
          <w:u w:val="single"/>
          <w:lang w:eastAsia="en-US"/>
        </w:rPr>
        <w:t>/1</w:t>
      </w: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, 02001 Púchov</w:t>
      </w: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Celkový stav </w:t>
      </w:r>
      <w:r w:rsidR="00422DFD">
        <w:rPr>
          <w:rFonts w:ascii="Calibri" w:eastAsia="Calibri" w:hAnsi="Calibri"/>
          <w:lang w:eastAsia="en-US"/>
        </w:rPr>
        <w:t>žiakov v ZUŠ k 31. januáru 2021</w:t>
      </w:r>
    </w:p>
    <w:p w:rsidR="00407F22" w:rsidRPr="009026E5" w:rsidRDefault="009026E5" w:rsidP="00407F22">
      <w:pPr>
        <w:spacing w:after="160" w:line="276" w:lineRule="auto"/>
        <w:jc w:val="center"/>
        <w:rPr>
          <w:rFonts w:ascii="Calibri" w:eastAsia="Calibri" w:hAnsi="Calibri"/>
          <w:b/>
          <w:u w:val="single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Stav žiakov: 753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  <w:sectPr w:rsidR="00407F22" w:rsidRPr="00902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Hudobný odbor: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PŠ:                       48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I.  stupeň:         312</w:t>
      </w:r>
      <w:r w:rsidR="00407F22" w:rsidRPr="009026E5">
        <w:rPr>
          <w:rFonts w:ascii="Calibri" w:eastAsia="Calibri" w:hAnsi="Calibri"/>
          <w:lang w:eastAsia="en-US"/>
        </w:rPr>
        <w:t xml:space="preserve"> 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II. stupeň:           28</w:t>
      </w: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Rozšír. št.</w:t>
      </w:r>
      <w:r w:rsidRPr="009026E5">
        <w:rPr>
          <w:rFonts w:ascii="Calibri" w:eastAsia="Calibri" w:hAnsi="Calibri"/>
          <w:lang w:eastAsia="en-US"/>
        </w:rPr>
        <w:tab/>
        <w:t xml:space="preserve">     2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ŠPD:                      4</w:t>
      </w:r>
      <w:r w:rsidR="00407F22" w:rsidRPr="009026E5">
        <w:rPr>
          <w:rFonts w:ascii="Calibri" w:eastAsia="Calibri" w:hAnsi="Calibri"/>
          <w:lang w:eastAsia="en-US"/>
        </w:rPr>
        <w:t xml:space="preserve">      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HO spolu:          394</w:t>
      </w:r>
      <w:r w:rsidR="00407F22" w:rsidRPr="009026E5">
        <w:rPr>
          <w:rFonts w:ascii="Calibri" w:eastAsia="Calibri" w:hAnsi="Calibri"/>
          <w:b/>
          <w:lang w:eastAsia="en-US"/>
        </w:rPr>
        <w:t xml:space="preserve"> 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Výtvarný odbor: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PŠ:                         3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I.  stupeň:         328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 xml:space="preserve">II. </w:t>
      </w:r>
      <w:r w:rsidR="009026E5" w:rsidRPr="009026E5">
        <w:rPr>
          <w:rFonts w:ascii="Calibri" w:eastAsia="Calibri" w:hAnsi="Calibri"/>
          <w:lang w:eastAsia="en-US"/>
        </w:rPr>
        <w:t>stupeň:             8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 xml:space="preserve">ŠPD:                      </w:t>
      </w:r>
      <w:r w:rsidR="009026E5" w:rsidRPr="009026E5">
        <w:rPr>
          <w:rFonts w:ascii="Calibri" w:eastAsia="Calibri" w:hAnsi="Calibri"/>
          <w:lang w:eastAsia="en-US"/>
        </w:rPr>
        <w:t xml:space="preserve"> 0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VO spolu:          339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Tanečný odbor: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PŠ:                          3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I.  stupeň:            17</w:t>
      </w: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9026E5">
        <w:rPr>
          <w:rFonts w:ascii="Calibri" w:eastAsia="Calibri" w:hAnsi="Calibri"/>
          <w:lang w:eastAsia="en-US"/>
        </w:rPr>
        <w:t>II.stupeň</w:t>
      </w:r>
      <w:proofErr w:type="spellEnd"/>
      <w:r w:rsidRPr="009026E5">
        <w:rPr>
          <w:rFonts w:ascii="Calibri" w:eastAsia="Calibri" w:hAnsi="Calibri"/>
          <w:lang w:eastAsia="en-US"/>
        </w:rPr>
        <w:t xml:space="preserve">                0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TO spolu:</w:t>
      </w:r>
      <w:r w:rsidR="009026E5" w:rsidRPr="009026E5">
        <w:rPr>
          <w:rFonts w:ascii="Calibri" w:eastAsia="Calibri" w:hAnsi="Calibri"/>
          <w:b/>
          <w:lang w:eastAsia="en-US"/>
        </w:rPr>
        <w:t xml:space="preserve">             </w:t>
      </w:r>
      <w:r w:rsidRPr="009026E5">
        <w:rPr>
          <w:rFonts w:ascii="Calibri" w:eastAsia="Calibri" w:hAnsi="Calibri"/>
          <w:b/>
          <w:lang w:eastAsia="en-US"/>
        </w:rPr>
        <w:t>2</w:t>
      </w:r>
      <w:r w:rsidR="009026E5" w:rsidRPr="009026E5">
        <w:rPr>
          <w:rFonts w:ascii="Calibri" w:eastAsia="Calibri" w:hAnsi="Calibri"/>
          <w:b/>
          <w:lang w:eastAsia="en-US"/>
        </w:rPr>
        <w:t>0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9026E5" w:rsidRPr="009026E5" w:rsidRDefault="009026E5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  <w:r w:rsidRPr="009026E5">
        <w:rPr>
          <w:rFonts w:ascii="Calibri" w:eastAsia="Calibri" w:hAnsi="Calibri"/>
          <w:b/>
          <w:u w:val="single"/>
          <w:lang w:eastAsia="en-US"/>
        </w:rPr>
        <w:t>Z toho stav žiakov na pobočkách: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Beluša HO:               37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Beluša VO:</w:t>
      </w:r>
      <w:r w:rsidR="009026E5" w:rsidRPr="009026E5">
        <w:rPr>
          <w:rFonts w:ascii="Calibri" w:eastAsia="Calibri" w:hAnsi="Calibri"/>
          <w:lang w:eastAsia="en-US"/>
        </w:rPr>
        <w:t xml:space="preserve">               41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Beluša spolu:</w:t>
      </w:r>
      <w:r w:rsidR="009026E5" w:rsidRPr="009026E5">
        <w:rPr>
          <w:rFonts w:ascii="Calibri" w:eastAsia="Calibri" w:hAnsi="Calibri"/>
          <w:b/>
          <w:lang w:eastAsia="en-US"/>
        </w:rPr>
        <w:t xml:space="preserve">          78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9026E5">
        <w:rPr>
          <w:rFonts w:ascii="Calibri" w:eastAsia="Calibri" w:hAnsi="Calibri"/>
          <w:lang w:eastAsia="en-US"/>
        </w:rPr>
        <w:t>Led</w:t>
      </w:r>
      <w:proofErr w:type="spellEnd"/>
      <w:r w:rsidRPr="009026E5">
        <w:rPr>
          <w:rFonts w:ascii="Calibri" w:eastAsia="Calibri" w:hAnsi="Calibri"/>
          <w:lang w:eastAsia="en-US"/>
        </w:rPr>
        <w:t>. Rovne HO:        50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9026E5">
        <w:rPr>
          <w:rFonts w:ascii="Calibri" w:eastAsia="Calibri" w:hAnsi="Calibri"/>
          <w:lang w:eastAsia="en-US"/>
        </w:rPr>
        <w:t>Led</w:t>
      </w:r>
      <w:proofErr w:type="spellEnd"/>
      <w:r w:rsidRPr="009026E5">
        <w:rPr>
          <w:rFonts w:ascii="Calibri" w:eastAsia="Calibri" w:hAnsi="Calibri"/>
          <w:lang w:eastAsia="en-US"/>
        </w:rPr>
        <w:t>. Rovne VO:</w:t>
      </w:r>
      <w:r w:rsidR="009026E5" w:rsidRPr="009026E5">
        <w:rPr>
          <w:rFonts w:ascii="Calibri" w:eastAsia="Calibri" w:hAnsi="Calibri"/>
          <w:lang w:eastAsia="en-US"/>
        </w:rPr>
        <w:t xml:space="preserve">        </w:t>
      </w:r>
      <w:r w:rsidRPr="009026E5">
        <w:rPr>
          <w:rFonts w:ascii="Calibri" w:eastAsia="Calibri" w:hAnsi="Calibri"/>
          <w:lang w:eastAsia="en-US"/>
        </w:rPr>
        <w:t>4</w:t>
      </w:r>
      <w:r w:rsidR="009026E5" w:rsidRPr="009026E5">
        <w:rPr>
          <w:rFonts w:ascii="Calibri" w:eastAsia="Calibri" w:hAnsi="Calibri"/>
          <w:lang w:eastAsia="en-US"/>
        </w:rPr>
        <w:t>6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proofErr w:type="spellStart"/>
      <w:r w:rsidRPr="009026E5">
        <w:rPr>
          <w:rFonts w:ascii="Calibri" w:eastAsia="Calibri" w:hAnsi="Calibri"/>
          <w:b/>
          <w:lang w:eastAsia="en-US"/>
        </w:rPr>
        <w:t>Led</w:t>
      </w:r>
      <w:proofErr w:type="spellEnd"/>
      <w:r w:rsidRPr="009026E5">
        <w:rPr>
          <w:rFonts w:ascii="Calibri" w:eastAsia="Calibri" w:hAnsi="Calibri"/>
          <w:b/>
          <w:lang w:eastAsia="en-US"/>
        </w:rPr>
        <w:t>. Rovne spolu:   96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Záriečie HO:              19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Záriečie VO:</w:t>
      </w:r>
      <w:r w:rsidR="009026E5" w:rsidRPr="009026E5">
        <w:rPr>
          <w:rFonts w:ascii="Calibri" w:eastAsia="Calibri" w:hAnsi="Calibri"/>
          <w:lang w:eastAsia="en-US"/>
        </w:rPr>
        <w:t xml:space="preserve">              41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9026E5">
        <w:rPr>
          <w:rFonts w:ascii="Calibri" w:eastAsia="Calibri" w:hAnsi="Calibri"/>
          <w:b/>
          <w:lang w:eastAsia="en-US"/>
        </w:rPr>
        <w:t>Záriečie spolu:</w:t>
      </w:r>
      <w:r w:rsidR="009026E5" w:rsidRPr="009026E5">
        <w:rPr>
          <w:rFonts w:ascii="Calibri" w:eastAsia="Calibri" w:hAnsi="Calibri"/>
          <w:b/>
          <w:lang w:eastAsia="en-US"/>
        </w:rPr>
        <w:t xml:space="preserve">         60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Púchov HO:             288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Púchov VO:</w:t>
      </w:r>
      <w:r w:rsidR="009026E5" w:rsidRPr="009026E5">
        <w:rPr>
          <w:rFonts w:ascii="Calibri" w:eastAsia="Calibri" w:hAnsi="Calibri"/>
          <w:lang w:eastAsia="en-US"/>
        </w:rPr>
        <w:t xml:space="preserve">              </w:t>
      </w:r>
      <w:r w:rsidRPr="009026E5">
        <w:rPr>
          <w:rFonts w:ascii="Calibri" w:eastAsia="Calibri" w:hAnsi="Calibri"/>
          <w:lang w:eastAsia="en-US"/>
        </w:rPr>
        <w:t>2</w:t>
      </w:r>
      <w:r w:rsidR="009026E5" w:rsidRPr="009026E5">
        <w:rPr>
          <w:rFonts w:ascii="Calibri" w:eastAsia="Calibri" w:hAnsi="Calibri"/>
          <w:lang w:eastAsia="en-US"/>
        </w:rPr>
        <w:t>1</w:t>
      </w:r>
      <w:r w:rsidRPr="009026E5">
        <w:rPr>
          <w:rFonts w:ascii="Calibri" w:eastAsia="Calibri" w:hAnsi="Calibri"/>
          <w:lang w:eastAsia="en-US"/>
        </w:rPr>
        <w:t>1</w:t>
      </w:r>
    </w:p>
    <w:p w:rsidR="00407F22" w:rsidRPr="009026E5" w:rsidRDefault="009026E5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9026E5">
        <w:rPr>
          <w:rFonts w:ascii="Calibri" w:eastAsia="Calibri" w:hAnsi="Calibri"/>
          <w:lang w:eastAsia="en-US"/>
        </w:rPr>
        <w:t>Púchov TO:                20</w:t>
      </w:r>
    </w:p>
    <w:p w:rsidR="00407F22" w:rsidRPr="009026E5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  <w:sectPr w:rsidR="00407F22" w:rsidRPr="009026E5" w:rsidSect="00407F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026E5">
        <w:rPr>
          <w:rFonts w:ascii="Calibri" w:eastAsia="Calibri" w:hAnsi="Calibri"/>
          <w:b/>
          <w:lang w:eastAsia="en-US"/>
        </w:rPr>
        <w:t>Púchov spolu:</w:t>
      </w:r>
      <w:r w:rsidR="009026E5" w:rsidRPr="009026E5">
        <w:rPr>
          <w:rFonts w:ascii="Calibri" w:eastAsia="Calibri" w:hAnsi="Calibri"/>
          <w:b/>
          <w:lang w:eastAsia="en-US"/>
        </w:rPr>
        <w:t xml:space="preserve">         </w:t>
      </w:r>
      <w:r w:rsidRPr="009026E5">
        <w:rPr>
          <w:rFonts w:ascii="Calibri" w:eastAsia="Calibri" w:hAnsi="Calibri"/>
          <w:b/>
          <w:lang w:eastAsia="en-US"/>
        </w:rPr>
        <w:t>5</w:t>
      </w:r>
      <w:r w:rsidR="009026E5" w:rsidRPr="009026E5">
        <w:rPr>
          <w:rFonts w:ascii="Calibri" w:eastAsia="Calibri" w:hAnsi="Calibri"/>
          <w:b/>
          <w:lang w:eastAsia="en-US"/>
        </w:rPr>
        <w:t>19</w:t>
      </w: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Základná umelecká škola, Poštová 809</w:t>
      </w:r>
      <w:r w:rsidR="00DA7630">
        <w:rPr>
          <w:rFonts w:ascii="Calibri" w:eastAsia="Calibri" w:hAnsi="Calibri"/>
          <w:b/>
          <w:sz w:val="28"/>
          <w:szCs w:val="28"/>
          <w:u w:val="single"/>
          <w:lang w:eastAsia="en-US"/>
        </w:rPr>
        <w:t>/1</w:t>
      </w: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, 02001 Púchov</w:t>
      </w: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Celkový stav žiakov v ZUŠ k 30. júnu 202</w:t>
      </w:r>
      <w:r w:rsidR="00422DFD">
        <w:rPr>
          <w:rFonts w:ascii="Calibri" w:eastAsia="Calibri" w:hAnsi="Calibri"/>
          <w:lang w:eastAsia="en-US"/>
        </w:rPr>
        <w:t>1</w:t>
      </w:r>
    </w:p>
    <w:p w:rsidR="00407F22" w:rsidRDefault="00422DFD" w:rsidP="00407F22">
      <w:pPr>
        <w:spacing w:after="160" w:line="276" w:lineRule="auto"/>
        <w:jc w:val="center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Stav žiakov: 742</w:t>
      </w:r>
    </w:p>
    <w:p w:rsidR="00422DFD" w:rsidRPr="00422DFD" w:rsidRDefault="00422DFD" w:rsidP="00407F22">
      <w:pPr>
        <w:spacing w:after="160" w:line="276" w:lineRule="auto"/>
        <w:jc w:val="center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422DFD">
        <w:rPr>
          <w:rFonts w:ascii="Calibri" w:eastAsia="Calibri" w:hAnsi="Calibri"/>
          <w:sz w:val="20"/>
          <w:szCs w:val="20"/>
          <w:u w:val="single"/>
          <w:lang w:eastAsia="en-US"/>
        </w:rPr>
        <w:t>(- 11 žiakov oproti februáru)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  <w:sectPr w:rsidR="00407F22" w:rsidRPr="00407F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Hudobný odbor: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PŠ:                       48</w:t>
      </w:r>
    </w:p>
    <w:p w:rsidR="00407F22" w:rsidRPr="0004547B" w:rsidRDefault="0004547B" w:rsidP="00407F22">
      <w:pPr>
        <w:spacing w:after="16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lang w:eastAsia="en-US"/>
        </w:rPr>
        <w:t xml:space="preserve">I.  stupeň:         308  </w:t>
      </w:r>
      <w:r w:rsidRPr="0004547B">
        <w:rPr>
          <w:rFonts w:ascii="Calibri" w:eastAsia="Calibri" w:hAnsi="Calibri"/>
          <w:sz w:val="20"/>
          <w:szCs w:val="20"/>
          <w:lang w:eastAsia="en-US"/>
        </w:rPr>
        <w:t>(-4)</w:t>
      </w:r>
    </w:p>
    <w:p w:rsidR="00407F22" w:rsidRPr="0004547B" w:rsidRDefault="0004547B" w:rsidP="00407F22">
      <w:pPr>
        <w:spacing w:after="16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lang w:eastAsia="en-US"/>
        </w:rPr>
        <w:t xml:space="preserve">II. stupeň:           21  </w:t>
      </w:r>
      <w:r w:rsidRPr="0004547B">
        <w:rPr>
          <w:rFonts w:ascii="Calibri" w:eastAsia="Calibri" w:hAnsi="Calibri"/>
          <w:sz w:val="20"/>
          <w:szCs w:val="20"/>
          <w:lang w:eastAsia="en-US"/>
        </w:rPr>
        <w:t>(-1)</w:t>
      </w:r>
    </w:p>
    <w:p w:rsidR="0004547B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Rozšír.št</w:t>
      </w:r>
      <w:proofErr w:type="spellEnd"/>
      <w:r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ab/>
        <w:t xml:space="preserve">     2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ŠPD:                       4</w:t>
      </w:r>
      <w:r w:rsidR="00407F22" w:rsidRPr="00407F22">
        <w:rPr>
          <w:rFonts w:ascii="Calibri" w:eastAsia="Calibri" w:hAnsi="Calibri"/>
          <w:lang w:eastAsia="en-US"/>
        </w:rPr>
        <w:t xml:space="preserve">      </w:t>
      </w:r>
    </w:p>
    <w:p w:rsidR="00407F22" w:rsidRPr="0004547B" w:rsidRDefault="0004547B" w:rsidP="00407F22">
      <w:pPr>
        <w:spacing w:after="16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HO spolu:      389 </w:t>
      </w:r>
      <w:r>
        <w:rPr>
          <w:rFonts w:ascii="Calibri" w:eastAsia="Calibri" w:hAnsi="Calibri"/>
          <w:sz w:val="20"/>
          <w:szCs w:val="20"/>
          <w:lang w:eastAsia="en-US"/>
        </w:rPr>
        <w:t xml:space="preserve"> (-</w:t>
      </w:r>
      <w:r w:rsidRPr="0004547B">
        <w:rPr>
          <w:rFonts w:ascii="Calibri" w:eastAsia="Calibri" w:hAnsi="Calibri"/>
          <w:sz w:val="20"/>
          <w:szCs w:val="20"/>
          <w:lang w:eastAsia="en-US"/>
        </w:rPr>
        <w:t>5)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Výtvarný odbor: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PŠ:                           3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I.  stupeň:          323  </w:t>
      </w:r>
      <w:r w:rsidRPr="0004547B">
        <w:rPr>
          <w:rFonts w:ascii="Calibri" w:eastAsia="Calibri" w:hAnsi="Calibri"/>
          <w:sz w:val="20"/>
          <w:szCs w:val="20"/>
          <w:lang w:eastAsia="en-US"/>
        </w:rPr>
        <w:t>(-5)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II. stupeň:              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ŠPD:                        </w:t>
      </w:r>
      <w:r w:rsidR="0004547B">
        <w:rPr>
          <w:rFonts w:ascii="Calibri" w:eastAsia="Calibri" w:hAnsi="Calibri"/>
          <w:lang w:eastAsia="en-US"/>
        </w:rPr>
        <w:t>0</w:t>
      </w:r>
    </w:p>
    <w:p w:rsidR="00407F22" w:rsidRPr="0004547B" w:rsidRDefault="0004547B" w:rsidP="00407F22">
      <w:pPr>
        <w:spacing w:after="16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VO spolu:           334   </w:t>
      </w:r>
      <w:r w:rsidRPr="0004547B">
        <w:rPr>
          <w:rFonts w:ascii="Calibri" w:eastAsia="Calibri" w:hAnsi="Calibri"/>
          <w:sz w:val="20"/>
          <w:szCs w:val="20"/>
          <w:lang w:eastAsia="en-US"/>
        </w:rPr>
        <w:t>(-5)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Tanečný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PŠ:                          </w:t>
      </w:r>
      <w:r w:rsidR="0004547B">
        <w:rPr>
          <w:rFonts w:ascii="Calibri" w:eastAsia="Calibri" w:hAnsi="Calibri"/>
          <w:lang w:eastAsia="en-US"/>
        </w:rPr>
        <w:t xml:space="preserve">  3</w:t>
      </w:r>
    </w:p>
    <w:p w:rsidR="00407F22" w:rsidRDefault="0004547B" w:rsidP="0004547B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I.stupeň</w:t>
      </w:r>
      <w:proofErr w:type="spellEnd"/>
      <w:r>
        <w:rPr>
          <w:rFonts w:ascii="Calibri" w:eastAsia="Calibri" w:hAnsi="Calibri"/>
          <w:lang w:eastAsia="en-US"/>
        </w:rPr>
        <w:t xml:space="preserve">                 16</w:t>
      </w:r>
    </w:p>
    <w:p w:rsidR="0004547B" w:rsidRPr="00407F22" w:rsidRDefault="0004547B" w:rsidP="0004547B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II.stupeň</w:t>
      </w:r>
      <w:proofErr w:type="spellEnd"/>
      <w:r>
        <w:rPr>
          <w:rFonts w:ascii="Calibri" w:eastAsia="Calibri" w:hAnsi="Calibri"/>
          <w:lang w:eastAsia="en-US"/>
        </w:rPr>
        <w:t xml:space="preserve">                  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TO spolu:</w:t>
      </w:r>
      <w:r w:rsidR="0004547B">
        <w:rPr>
          <w:rFonts w:ascii="Calibri" w:eastAsia="Calibri" w:hAnsi="Calibri"/>
          <w:b/>
          <w:lang w:eastAsia="en-US"/>
        </w:rPr>
        <w:t xml:space="preserve">              19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04547B" w:rsidRDefault="0004547B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04547B" w:rsidRDefault="0004547B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04547B" w:rsidRDefault="0004547B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Z toho stav žiakov na pobočkách: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Beluša HO:               37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Beluša VO:               41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Beluša spolu:           78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Led</w:t>
      </w:r>
      <w:proofErr w:type="spellEnd"/>
      <w:r>
        <w:rPr>
          <w:rFonts w:ascii="Calibri" w:eastAsia="Calibri" w:hAnsi="Calibri"/>
          <w:lang w:eastAsia="en-US"/>
        </w:rPr>
        <w:t>. Rovne HO:        49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>
        <w:rPr>
          <w:rFonts w:ascii="Calibri" w:eastAsia="Calibri" w:hAnsi="Calibri"/>
          <w:lang w:eastAsia="en-US"/>
        </w:rPr>
        <w:t>Led</w:t>
      </w:r>
      <w:proofErr w:type="spellEnd"/>
      <w:r>
        <w:rPr>
          <w:rFonts w:ascii="Calibri" w:eastAsia="Calibri" w:hAnsi="Calibri"/>
          <w:lang w:eastAsia="en-US"/>
        </w:rPr>
        <w:t>. Rovne VO:        44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proofErr w:type="spellStart"/>
      <w:r>
        <w:rPr>
          <w:rFonts w:ascii="Calibri" w:eastAsia="Calibri" w:hAnsi="Calibri"/>
          <w:b/>
          <w:lang w:eastAsia="en-US"/>
        </w:rPr>
        <w:t>Led</w:t>
      </w:r>
      <w:proofErr w:type="spellEnd"/>
      <w:r>
        <w:rPr>
          <w:rFonts w:ascii="Calibri" w:eastAsia="Calibri" w:hAnsi="Calibri"/>
          <w:b/>
          <w:lang w:eastAsia="en-US"/>
        </w:rPr>
        <w:t>. Rovne spolu:   93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Záriečie HO:           </w:t>
      </w:r>
      <w:r w:rsidR="0004547B">
        <w:rPr>
          <w:rFonts w:ascii="Calibri" w:eastAsia="Calibri" w:hAnsi="Calibri"/>
          <w:lang w:eastAsia="en-US"/>
        </w:rPr>
        <w:t xml:space="preserve">   19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Záriečie VO:              40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Záriečie spolu:         59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Púchov HO:             284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Púchov VO:             209</w:t>
      </w:r>
    </w:p>
    <w:p w:rsidR="00407F22" w:rsidRPr="00407F22" w:rsidRDefault="0004547B" w:rsidP="00407F22">
      <w:pPr>
        <w:spacing w:after="16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Púchov TO:               19</w:t>
      </w:r>
    </w:p>
    <w:p w:rsidR="00407F22" w:rsidRPr="0004547B" w:rsidRDefault="0004547B" w:rsidP="0004547B">
      <w:pPr>
        <w:spacing w:after="160" w:line="276" w:lineRule="auto"/>
        <w:rPr>
          <w:rFonts w:ascii="Calibri" w:eastAsia="Calibri" w:hAnsi="Calibri"/>
          <w:b/>
          <w:lang w:eastAsia="en-US"/>
        </w:rPr>
        <w:sectPr w:rsidR="00407F22" w:rsidRPr="0004547B" w:rsidSect="00407F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eastAsia="Calibri" w:hAnsi="Calibri"/>
          <w:b/>
          <w:lang w:eastAsia="en-US"/>
        </w:rPr>
        <w:t>Púchov spolu:       512</w:t>
      </w:r>
    </w:p>
    <w:p w:rsidR="0016305C" w:rsidRPr="00EB0A3D" w:rsidRDefault="00B62508" w:rsidP="009573D4">
      <w:pPr>
        <w:rPr>
          <w:b/>
        </w:rPr>
      </w:pPr>
      <w:r w:rsidRPr="00EB0A3D">
        <w:rPr>
          <w:b/>
        </w:rPr>
        <w:lastRenderedPageBreak/>
        <w:t xml:space="preserve">c) </w:t>
      </w:r>
      <w:r w:rsidR="00EB0A3D" w:rsidRPr="00EB0A3D">
        <w:rPr>
          <w:b/>
        </w:rPr>
        <w:t>P</w:t>
      </w:r>
      <w:r w:rsidRPr="00EB0A3D">
        <w:rPr>
          <w:b/>
        </w:rPr>
        <w:t>očet prijatých</w:t>
      </w:r>
      <w:r w:rsidR="0016305C" w:rsidRPr="00EB0A3D">
        <w:rPr>
          <w:b/>
        </w:rPr>
        <w:t xml:space="preserve"> žiakov do </w:t>
      </w:r>
      <w:r w:rsidRPr="00EB0A3D">
        <w:rPr>
          <w:b/>
        </w:rPr>
        <w:t xml:space="preserve">PHV a </w:t>
      </w:r>
      <w:r w:rsidR="0016305C" w:rsidRPr="00EB0A3D">
        <w:rPr>
          <w:b/>
        </w:rPr>
        <w:t xml:space="preserve">I. ročníka ZUŠ </w:t>
      </w:r>
    </w:p>
    <w:p w:rsidR="0016305C" w:rsidRPr="00A6015D" w:rsidRDefault="0016305C" w:rsidP="009573D4">
      <w:r>
        <w:tab/>
      </w:r>
      <w:r w:rsidRPr="00A6015D">
        <w:t>v hudobnom odbore</w:t>
      </w:r>
      <w:r w:rsidR="007028EF" w:rsidRPr="00A6015D">
        <w:tab/>
      </w:r>
      <w:r w:rsidR="00B62508" w:rsidRPr="00A6015D">
        <w:t xml:space="preserve">- </w:t>
      </w:r>
      <w:r w:rsidR="003E7DFE">
        <w:t xml:space="preserve"> 52</w:t>
      </w:r>
    </w:p>
    <w:p w:rsidR="0016305C" w:rsidRPr="00A6015D" w:rsidRDefault="0016305C" w:rsidP="009573D4">
      <w:r w:rsidRPr="00A6015D">
        <w:tab/>
        <w:t>v tanečnom odbore</w:t>
      </w:r>
      <w:r w:rsidR="003E7DFE">
        <w:tab/>
        <w:t>-    6</w:t>
      </w:r>
    </w:p>
    <w:p w:rsidR="0016305C" w:rsidRPr="00A6015D" w:rsidRDefault="0016305C" w:rsidP="009573D4">
      <w:r w:rsidRPr="00A6015D">
        <w:tab/>
        <w:t>vo výtvarnom odbore</w:t>
      </w:r>
      <w:r w:rsidR="00B62508" w:rsidRPr="00A6015D">
        <w:tab/>
        <w:t xml:space="preserve">- </w:t>
      </w:r>
      <w:r w:rsidR="003E7DFE">
        <w:t xml:space="preserve"> 51</w:t>
      </w:r>
    </w:p>
    <w:p w:rsidR="0016305C" w:rsidRPr="00CF12B9" w:rsidRDefault="0016305C" w:rsidP="007C2B64">
      <w:pPr>
        <w:jc w:val="both"/>
      </w:pPr>
    </w:p>
    <w:p w:rsidR="00EB0A3D" w:rsidRPr="00CF12B9" w:rsidRDefault="0016305C" w:rsidP="007C2B64">
      <w:pPr>
        <w:jc w:val="both"/>
        <w:rPr>
          <w:b/>
        </w:rPr>
      </w:pPr>
      <w:r w:rsidRPr="00CF12B9">
        <w:rPr>
          <w:b/>
        </w:rPr>
        <w:t xml:space="preserve">d) </w:t>
      </w:r>
      <w:r w:rsidR="00CF12B9" w:rsidRPr="00CF12B9">
        <w:rPr>
          <w:b/>
        </w:rPr>
        <w:t>Dvaja žiaci boli prijatí na Strednú pedagogickú školu v Trenčíne</w:t>
      </w:r>
    </w:p>
    <w:p w:rsidR="00162422" w:rsidRPr="00B965A8" w:rsidRDefault="00162422" w:rsidP="007C2B64">
      <w:pPr>
        <w:jc w:val="both"/>
      </w:pPr>
    </w:p>
    <w:p w:rsidR="00CF54CA" w:rsidRPr="00B965A8" w:rsidRDefault="00CF54CA" w:rsidP="009573D4">
      <w:pPr>
        <w:rPr>
          <w:b/>
        </w:rPr>
      </w:pPr>
    </w:p>
    <w:p w:rsidR="0016305C" w:rsidRPr="00B965A8" w:rsidRDefault="0016305C" w:rsidP="009573D4">
      <w:pPr>
        <w:rPr>
          <w:b/>
        </w:rPr>
      </w:pPr>
      <w:r w:rsidRPr="00B965A8">
        <w:rPr>
          <w:b/>
        </w:rPr>
        <w:t>e)</w:t>
      </w:r>
      <w:r w:rsidR="00883E37">
        <w:rPr>
          <w:b/>
        </w:rPr>
        <w:t xml:space="preserve"> </w:t>
      </w:r>
      <w:r w:rsidR="00EB0A3D" w:rsidRPr="00B965A8">
        <w:rPr>
          <w:b/>
        </w:rPr>
        <w:t>V</w:t>
      </w:r>
      <w:r w:rsidRPr="00B965A8">
        <w:rPr>
          <w:b/>
        </w:rPr>
        <w:t>iď celkový stav žiakov</w:t>
      </w:r>
    </w:p>
    <w:p w:rsidR="0016305C" w:rsidRPr="00B965A8" w:rsidRDefault="0016305C" w:rsidP="009573D4">
      <w:pPr>
        <w:rPr>
          <w:b/>
        </w:rPr>
      </w:pPr>
    </w:p>
    <w:p w:rsidR="00CF54CA" w:rsidRPr="00EB116E" w:rsidRDefault="00CF54CA" w:rsidP="009573D4">
      <w:pPr>
        <w:rPr>
          <w:b/>
          <w:color w:val="FF0000"/>
        </w:rPr>
      </w:pPr>
    </w:p>
    <w:p w:rsidR="0016305C" w:rsidRPr="00B965A8" w:rsidRDefault="0016305C" w:rsidP="009573D4">
      <w:pPr>
        <w:rPr>
          <w:b/>
        </w:rPr>
      </w:pPr>
      <w:r w:rsidRPr="00B965A8">
        <w:rPr>
          <w:b/>
        </w:rPr>
        <w:t>f)</w:t>
      </w:r>
      <w:r w:rsidR="00EB0A3D" w:rsidRPr="00B965A8">
        <w:rPr>
          <w:b/>
        </w:rPr>
        <w:t xml:space="preserve">  Z</w:t>
      </w:r>
      <w:r w:rsidRPr="00B965A8">
        <w:rPr>
          <w:b/>
        </w:rPr>
        <w:t>oznam študijných odborov</w:t>
      </w:r>
      <w:r w:rsidR="00A5319D" w:rsidRPr="00B965A8">
        <w:rPr>
          <w:b/>
        </w:rPr>
        <w:t>:</w:t>
      </w:r>
    </w:p>
    <w:p w:rsidR="00B35393" w:rsidRDefault="00B35393" w:rsidP="00A5319D">
      <w:pPr>
        <w:jc w:val="both"/>
        <w:rPr>
          <w:b/>
        </w:rPr>
      </w:pPr>
    </w:p>
    <w:p w:rsidR="00B35393" w:rsidRDefault="00B35393" w:rsidP="00A5319D">
      <w:pPr>
        <w:jc w:val="both"/>
        <w:rPr>
          <w:b/>
        </w:rPr>
      </w:pPr>
    </w:p>
    <w:p w:rsidR="0016305C" w:rsidRPr="00B965A8" w:rsidRDefault="0016305C" w:rsidP="00B35393">
      <w:pPr>
        <w:ind w:firstLine="708"/>
        <w:jc w:val="both"/>
      </w:pPr>
      <w:r w:rsidRPr="00B965A8">
        <w:rPr>
          <w:b/>
        </w:rPr>
        <w:t>Hudobný odbor</w:t>
      </w:r>
      <w:r w:rsidRPr="00B965A8">
        <w:t xml:space="preserve"> – hra na klavíri, akordeóne, </w:t>
      </w:r>
      <w:proofErr w:type="spellStart"/>
      <w:r w:rsidRPr="00B965A8">
        <w:t>keyboarde</w:t>
      </w:r>
      <w:proofErr w:type="spellEnd"/>
      <w:r w:rsidRPr="00B965A8">
        <w:t>, spev a zborový spev, dych</w:t>
      </w:r>
      <w:r w:rsidR="00446DD5" w:rsidRPr="00B965A8">
        <w:t xml:space="preserve">ové nástroje – hra na zobcovej flaute a flaute, trubke, </w:t>
      </w:r>
      <w:r w:rsidRPr="00B965A8">
        <w:t>saxofóne,</w:t>
      </w:r>
      <w:r w:rsidR="00973027">
        <w:t xml:space="preserve"> </w:t>
      </w:r>
      <w:r w:rsidR="00A5319D" w:rsidRPr="00B965A8">
        <w:t>sláčikových</w:t>
      </w:r>
      <w:r w:rsidR="00446DD5" w:rsidRPr="00B965A8">
        <w:t xml:space="preserve"> nástrojoch – husle, </w:t>
      </w:r>
      <w:r w:rsidR="00CF12B9" w:rsidRPr="00B965A8">
        <w:t>violončelo</w:t>
      </w:r>
      <w:r w:rsidR="00446DD5" w:rsidRPr="00B965A8">
        <w:t>, hra na gitare</w:t>
      </w:r>
    </w:p>
    <w:p w:rsidR="00A5319D" w:rsidRDefault="00A5319D" w:rsidP="00A5319D">
      <w:pPr>
        <w:jc w:val="both"/>
      </w:pPr>
    </w:p>
    <w:p w:rsidR="00877A10" w:rsidRPr="00B965A8" w:rsidRDefault="00877A10" w:rsidP="00A5319D">
      <w:pPr>
        <w:jc w:val="both"/>
      </w:pPr>
    </w:p>
    <w:p w:rsidR="00A5319D" w:rsidRPr="00B965A8" w:rsidRDefault="00A5319D" w:rsidP="00A5319D">
      <w:pPr>
        <w:jc w:val="both"/>
      </w:pPr>
      <w:r w:rsidRPr="00B965A8">
        <w:tab/>
      </w:r>
      <w:r w:rsidRPr="00B965A8">
        <w:rPr>
          <w:b/>
        </w:rPr>
        <w:t>Výtvarný odbor</w:t>
      </w:r>
      <w:r w:rsidRPr="00B965A8">
        <w:t xml:space="preserve"> –maľba, kresba, grafika, práca s materiálom (k</w:t>
      </w:r>
      <w:r w:rsidR="00D92B87" w:rsidRPr="00B965A8">
        <w:t>eramika, tvorba šperku, odev...</w:t>
      </w:r>
      <w:r w:rsidRPr="00B965A8">
        <w:t>) a dekoratívne činnosti</w:t>
      </w:r>
    </w:p>
    <w:p w:rsidR="00A5319D" w:rsidRDefault="00A5319D" w:rsidP="00A5319D">
      <w:pPr>
        <w:jc w:val="both"/>
      </w:pPr>
    </w:p>
    <w:p w:rsidR="00877A10" w:rsidRPr="00B965A8" w:rsidRDefault="00877A10" w:rsidP="00A5319D">
      <w:pPr>
        <w:jc w:val="both"/>
      </w:pPr>
    </w:p>
    <w:p w:rsidR="00A5319D" w:rsidRPr="00B965A8" w:rsidRDefault="00A5319D" w:rsidP="00A5319D">
      <w:pPr>
        <w:jc w:val="both"/>
      </w:pPr>
      <w:r w:rsidRPr="00B965A8">
        <w:tab/>
      </w:r>
      <w:r w:rsidRPr="00B965A8">
        <w:rPr>
          <w:b/>
        </w:rPr>
        <w:t>Tanečný odbor</w:t>
      </w:r>
      <w:r w:rsidRPr="00B965A8">
        <w:t xml:space="preserve"> – tanečná príprava, klasický tanec, ľudový tanec, tanečná prax, kreatívny tanec</w:t>
      </w:r>
    </w:p>
    <w:p w:rsidR="00A5319D" w:rsidRPr="00B965A8" w:rsidRDefault="00A5319D" w:rsidP="00A5319D">
      <w:pPr>
        <w:jc w:val="both"/>
      </w:pPr>
    </w:p>
    <w:p w:rsidR="00A5319D" w:rsidRPr="00B965A8" w:rsidRDefault="00B35393" w:rsidP="00A5319D">
      <w:pPr>
        <w:jc w:val="both"/>
      </w:pPr>
      <w:r>
        <w:t xml:space="preserve">     </w:t>
      </w:r>
      <w:r w:rsidR="00A5319D" w:rsidRPr="00B965A8">
        <w:t>Výchova a vzdelávanie sa zabezpečuje po</w:t>
      </w:r>
      <w:r w:rsidR="00446DD5" w:rsidRPr="00B965A8">
        <w:t xml:space="preserve">dľa učebných plánov pre ZUŠ, ktoré schválilo Ministerstvo školstva, vedy, výskumu a športu Slovenskej republiky dňa 9. februára 2018 pod číslom 2018/3131:1-10A0 pre základné umelecké školy s účinnosťou od 1. septembra 2018 </w:t>
      </w:r>
      <w:r w:rsidR="00A5319D" w:rsidRPr="00B965A8">
        <w:t xml:space="preserve">a podľa vypracovaného </w:t>
      </w:r>
      <w:proofErr w:type="spellStart"/>
      <w:r w:rsidR="00A5319D" w:rsidRPr="00B965A8">
        <w:t>ŠkVP</w:t>
      </w:r>
      <w:proofErr w:type="spellEnd"/>
      <w:r w:rsidR="00A5319D" w:rsidRPr="00B965A8">
        <w:t>.</w:t>
      </w:r>
    </w:p>
    <w:p w:rsidR="00446DD5" w:rsidRPr="00EB116E" w:rsidRDefault="00446DD5" w:rsidP="00A5319D">
      <w:pPr>
        <w:jc w:val="both"/>
        <w:rPr>
          <w:color w:val="FF0000"/>
        </w:rPr>
      </w:pPr>
    </w:p>
    <w:p w:rsidR="00A5319D" w:rsidRPr="00315D38" w:rsidRDefault="00A5319D" w:rsidP="00A5319D">
      <w:pPr>
        <w:jc w:val="both"/>
      </w:pPr>
    </w:p>
    <w:p w:rsidR="00A5319D" w:rsidRPr="00EB0A3D" w:rsidRDefault="00EB0A3D" w:rsidP="00A5319D">
      <w:pPr>
        <w:jc w:val="both"/>
        <w:rPr>
          <w:b/>
        </w:rPr>
      </w:pPr>
      <w:r w:rsidRPr="00EB0A3D">
        <w:rPr>
          <w:b/>
        </w:rPr>
        <w:t>g) Ú</w:t>
      </w:r>
      <w:r w:rsidR="00A5319D" w:rsidRPr="00EB0A3D">
        <w:rPr>
          <w:b/>
        </w:rPr>
        <w:t>daje o počte zamestnancov</w:t>
      </w:r>
    </w:p>
    <w:p w:rsidR="00A5319D" w:rsidRDefault="00A5319D" w:rsidP="00A5319D">
      <w:pPr>
        <w:jc w:val="both"/>
      </w:pPr>
    </w:p>
    <w:p w:rsidR="0016305C" w:rsidRDefault="00B35393" w:rsidP="00DC65AE">
      <w:pPr>
        <w:jc w:val="both"/>
      </w:pPr>
      <w:r>
        <w:t xml:space="preserve">     </w:t>
      </w:r>
      <w:r w:rsidR="00A5319D">
        <w:t>P</w:t>
      </w:r>
      <w:r w:rsidR="00D956DE">
        <w:t>očet všetkých zamestnancov</w:t>
      </w:r>
      <w:r w:rsidR="00940DD8">
        <w:t xml:space="preserve"> k septembru 20</w:t>
      </w:r>
      <w:r w:rsidR="003E7DFE">
        <w:t>20</w:t>
      </w:r>
      <w:r w:rsidR="00D956DE">
        <w:t xml:space="preserve"> bo</w:t>
      </w:r>
      <w:r w:rsidR="00FC61FF">
        <w:t xml:space="preserve">l </w:t>
      </w:r>
      <w:r w:rsidR="003E7DFE">
        <w:t>39</w:t>
      </w:r>
      <w:r w:rsidR="00A5319D">
        <w:t>, z toho pedagogických 3</w:t>
      </w:r>
      <w:r w:rsidR="003E7DFE">
        <w:t>4</w:t>
      </w:r>
      <w:r w:rsidR="001B36C9">
        <w:t xml:space="preserve"> a </w:t>
      </w:r>
      <w:r w:rsidR="003E7DFE">
        <w:t>5</w:t>
      </w:r>
      <w:r w:rsidR="00973027">
        <w:t xml:space="preserve"> nepedagogických</w:t>
      </w:r>
      <w:r w:rsidR="00A5319D">
        <w:t>. Počet pedagogických zamestnancov na d</w:t>
      </w:r>
      <w:r w:rsidR="00BA6BDB">
        <w:t xml:space="preserve">obu neurčitú </w:t>
      </w:r>
      <w:r w:rsidR="003E7DFE">
        <w:t>30</w:t>
      </w:r>
      <w:r w:rsidR="00DC65AE">
        <w:t xml:space="preserve">, </w:t>
      </w:r>
      <w:r w:rsidR="003E7DFE">
        <w:t>2</w:t>
      </w:r>
      <w:r w:rsidR="00DC65AE">
        <w:t xml:space="preserve"> pedagogick</w:t>
      </w:r>
      <w:r w:rsidR="004B5541">
        <w:t>í</w:t>
      </w:r>
      <w:r w:rsidR="00DC65AE">
        <w:t xml:space="preserve"> zamestnanc</w:t>
      </w:r>
      <w:r w:rsidR="004B5541">
        <w:t>i</w:t>
      </w:r>
      <w:r w:rsidR="00DC65AE">
        <w:t xml:space="preserve"> bol</w:t>
      </w:r>
      <w:r w:rsidR="004B5541">
        <w:t>i</w:t>
      </w:r>
      <w:r w:rsidR="00DC65AE">
        <w:t xml:space="preserve"> prijat</w:t>
      </w:r>
      <w:r w:rsidR="004B5541">
        <w:t>í</w:t>
      </w:r>
      <w:r w:rsidR="00DC65AE">
        <w:t xml:space="preserve"> na dohod</w:t>
      </w:r>
      <w:r w:rsidR="00281348">
        <w:t>u</w:t>
      </w:r>
      <w:r w:rsidR="001B36C9">
        <w:t xml:space="preserve"> a </w:t>
      </w:r>
      <w:r w:rsidR="00EB116E">
        <w:t>2</w:t>
      </w:r>
      <w:r w:rsidR="001B36C9">
        <w:t xml:space="preserve"> zamestnan</w:t>
      </w:r>
      <w:r w:rsidR="001D35A9">
        <w:t>ci</w:t>
      </w:r>
      <w:r w:rsidR="001B36C9">
        <w:t xml:space="preserve"> bo</w:t>
      </w:r>
      <w:r w:rsidR="001D35A9">
        <w:t>l</w:t>
      </w:r>
      <w:r w:rsidR="003E7DFE">
        <w:t>i prijatí na zastupovanie za MD</w:t>
      </w:r>
      <w:r w:rsidR="001B36C9">
        <w:t xml:space="preserve">. </w:t>
      </w:r>
    </w:p>
    <w:p w:rsidR="0016305C" w:rsidRDefault="003E7DFE" w:rsidP="00DC65AE">
      <w:pPr>
        <w:jc w:val="both"/>
      </w:pPr>
      <w:r>
        <w:t>Jeden</w:t>
      </w:r>
      <w:r w:rsidR="00EB116E">
        <w:t xml:space="preserve"> z</w:t>
      </w:r>
      <w:r w:rsidR="00DC65AE">
        <w:t>amestnan</w:t>
      </w:r>
      <w:r>
        <w:t>ec</w:t>
      </w:r>
      <w:r w:rsidR="00DC65AE">
        <w:t xml:space="preserve"> na dohodu bol študent</w:t>
      </w:r>
      <w:r>
        <w:t>om</w:t>
      </w:r>
      <w:r w:rsidR="001D35A9">
        <w:t xml:space="preserve"> </w:t>
      </w:r>
      <w:r w:rsidR="00263F2E">
        <w:t>konzervatóri</w:t>
      </w:r>
      <w:r w:rsidR="004B5541">
        <w:t>a</w:t>
      </w:r>
      <w:r w:rsidR="00AD2A2F">
        <w:t>, v</w:t>
      </w:r>
      <w:r w:rsidR="00856D0A">
        <w:t>y</w:t>
      </w:r>
      <w:r w:rsidR="00FC61FF">
        <w:t>učujúc</w:t>
      </w:r>
      <w:r>
        <w:t>a</w:t>
      </w:r>
      <w:r w:rsidR="00FC61FF">
        <w:t xml:space="preserve"> TO</w:t>
      </w:r>
      <w:r w:rsidR="00EB116E">
        <w:t xml:space="preserve"> </w:t>
      </w:r>
      <w:r>
        <w:t>je</w:t>
      </w:r>
      <w:r w:rsidR="00EB116E">
        <w:t xml:space="preserve"> nekvalifikovan</w:t>
      </w:r>
      <w:r>
        <w:t>á</w:t>
      </w:r>
      <w:r w:rsidR="00EB116E">
        <w:t>.</w:t>
      </w:r>
    </w:p>
    <w:p w:rsidR="00DC65AE" w:rsidRDefault="00DC65AE" w:rsidP="00DC65AE">
      <w:pPr>
        <w:jc w:val="both"/>
      </w:pPr>
    </w:p>
    <w:p w:rsidR="00D956DE" w:rsidRPr="00EB116E" w:rsidRDefault="00D956DE" w:rsidP="00DC65AE">
      <w:pPr>
        <w:jc w:val="both"/>
        <w:rPr>
          <w:color w:val="FF0000"/>
        </w:rPr>
      </w:pPr>
    </w:p>
    <w:p w:rsidR="00DC65AE" w:rsidRPr="006D77EB" w:rsidRDefault="00877A10" w:rsidP="00710EDD">
      <w:pPr>
        <w:jc w:val="both"/>
        <w:rPr>
          <w:b/>
        </w:rPr>
      </w:pPr>
      <w:r w:rsidRPr="006D77EB">
        <w:rPr>
          <w:b/>
        </w:rPr>
        <w:t>h</w:t>
      </w:r>
      <w:r w:rsidR="00710EDD" w:rsidRPr="006D77EB">
        <w:rPr>
          <w:b/>
        </w:rPr>
        <w:t xml:space="preserve">)  </w:t>
      </w:r>
      <w:r w:rsidR="00BA6BDB" w:rsidRPr="006D77EB">
        <w:rPr>
          <w:b/>
        </w:rPr>
        <w:t>Ú</w:t>
      </w:r>
      <w:r w:rsidR="00DC65AE" w:rsidRPr="006D77EB">
        <w:rPr>
          <w:b/>
        </w:rPr>
        <w:t>daje o aktivitách a prezentácii školy na verejnosti</w:t>
      </w:r>
    </w:p>
    <w:p w:rsidR="00883E37" w:rsidRDefault="00883E37" w:rsidP="00DC65AE">
      <w:pPr>
        <w:jc w:val="both"/>
      </w:pPr>
    </w:p>
    <w:p w:rsidR="00DE04E2" w:rsidRDefault="00B35393" w:rsidP="00B35393">
      <w:pPr>
        <w:jc w:val="both"/>
      </w:pPr>
      <w:r>
        <w:t xml:space="preserve">      </w:t>
      </w:r>
      <w:r w:rsidR="00DE04E2">
        <w:t>Činnosť v ZUŠ Púchov bola od polovice októbra až do 10. mája 2021 ovplyvnená núdzovým stavom kvôli Covid-19. Skupinové vyučovanie</w:t>
      </w:r>
      <w:r w:rsidR="00973027">
        <w:t>,</w:t>
      </w:r>
      <w:r w:rsidR="00DE04E2">
        <w:t xml:space="preserve"> </w:t>
      </w:r>
      <w:r w:rsidR="00973027">
        <w:t>spev a dychové nástroje prebiehali</w:t>
      </w:r>
      <w:r w:rsidR="00DE04E2">
        <w:t xml:space="preserve"> dištančnou formou, individuálne vyučovanie </w:t>
      </w:r>
      <w:r w:rsidR="00973027">
        <w:t xml:space="preserve">prebiehalo prezenčne, </w:t>
      </w:r>
      <w:r w:rsidR="00DE04E2">
        <w:t>bolo</w:t>
      </w:r>
      <w:r w:rsidR="00973027">
        <w:t xml:space="preserve"> však</w:t>
      </w:r>
      <w:r w:rsidR="00DE04E2">
        <w:t xml:space="preserve"> obmedzené len na ži</w:t>
      </w:r>
      <w:r w:rsidR="00973027">
        <w:t>akov vo veku 1. stupňa ZŠ</w:t>
      </w:r>
      <w:r w:rsidR="00DE04E2">
        <w:t xml:space="preserve">. </w:t>
      </w:r>
      <w:r w:rsidR="006D77EB">
        <w:t>Napriek tomu pedagógovia vynaložili veľa energie a času na vytvorenie video</w:t>
      </w:r>
      <w:r w:rsidR="00CF12B9">
        <w:t xml:space="preserve"> </w:t>
      </w:r>
      <w:r w:rsidR="006D77EB">
        <w:t>prezentácií svojej činnosti, ktoré sú k dispoz</w:t>
      </w:r>
      <w:r w:rsidR="00CF12B9">
        <w:t>ícii na webovej stránky školy, F</w:t>
      </w:r>
      <w:r w:rsidR="006D77EB">
        <w:t xml:space="preserve">acebooku, </w:t>
      </w:r>
      <w:r w:rsidR="00CF12B9">
        <w:t>YouTube</w:t>
      </w:r>
      <w:r w:rsidR="006D77EB">
        <w:t xml:space="preserve"> a slúžia ako prostriedok na sprístupnenie časti práce žiakov a učiteľov našej školy pre verejnosť. Napriek týmto sťaženým podmienkam sa uskutočnili tri absolventské koncerty prezenčne a dva absolventské koncerty prostredníctvom nahrávky, ktorú zrealizovalo TV Považie. </w:t>
      </w:r>
    </w:p>
    <w:p w:rsidR="009E66AB" w:rsidRDefault="009E66AB" w:rsidP="00DC65AE">
      <w:pPr>
        <w:jc w:val="both"/>
      </w:pPr>
    </w:p>
    <w:p w:rsidR="009E66AB" w:rsidRDefault="009E66AB" w:rsidP="00DC65AE">
      <w:pPr>
        <w:jc w:val="both"/>
      </w:pPr>
      <w:r>
        <w:lastRenderedPageBreak/>
        <w:t xml:space="preserve">     </w:t>
      </w:r>
      <w:r w:rsidR="006D77EB">
        <w:t xml:space="preserve">V októbri 2020 sme dodatočne zorganizovali absolventský koncert zo šk. roku 2019/2020, na ktorom účinkovali vynikajúce klaviristky našej školy on-line formou. </w:t>
      </w:r>
      <w:r>
        <w:t>Pre tieto klaviristky bol v júni 2021 zorganizovaný veľký vere</w:t>
      </w:r>
      <w:r w:rsidR="00CF12B9">
        <w:t>jný koncert už prezenčne,</w:t>
      </w:r>
      <w:r>
        <w:t xml:space="preserve"> ukončili</w:t>
      </w:r>
      <w:r w:rsidR="00CF12B9">
        <w:t xml:space="preserve"> ním</w:t>
      </w:r>
      <w:r>
        <w:t xml:space="preserve"> dlhoročné štúdium na našej škole. </w:t>
      </w:r>
    </w:p>
    <w:p w:rsidR="009E66AB" w:rsidRDefault="009E66AB" w:rsidP="00DC65AE">
      <w:pPr>
        <w:jc w:val="both"/>
      </w:pPr>
    </w:p>
    <w:p w:rsidR="006D77EB" w:rsidRDefault="009E66AB" w:rsidP="00DC65AE">
      <w:pPr>
        <w:jc w:val="both"/>
      </w:pPr>
      <w:r>
        <w:t xml:space="preserve">     On-line formou bol zorganizovaný aj Vianočný koncert, triedne vianočné besiedky, besiedky ku Dňu matiek. Prezenčne naši žiaci vystupovali v programe pri odovzdávaní maturitných vysvedčení pre Gymnázium Púchov, prezenčne sa uskutočnili aj záverečné prehrávky žiakov hudobného odboru.</w:t>
      </w:r>
    </w:p>
    <w:p w:rsidR="00877A10" w:rsidRDefault="00877A10" w:rsidP="00DC65AE">
      <w:pPr>
        <w:jc w:val="both"/>
        <w:rPr>
          <w:color w:val="FF0000"/>
        </w:rPr>
      </w:pPr>
    </w:p>
    <w:p w:rsidR="00256E00" w:rsidRDefault="00256E00" w:rsidP="00395620">
      <w:pPr>
        <w:jc w:val="both"/>
        <w:rPr>
          <w:color w:val="FF0000"/>
        </w:rPr>
      </w:pPr>
    </w:p>
    <w:p w:rsidR="00256E00" w:rsidRPr="00CF12B9" w:rsidRDefault="00256E00" w:rsidP="00395620">
      <w:pPr>
        <w:jc w:val="both"/>
        <w:rPr>
          <w:b/>
          <w:u w:val="single"/>
        </w:rPr>
      </w:pPr>
      <w:r w:rsidRPr="00CF12B9">
        <w:rPr>
          <w:b/>
          <w:u w:val="single"/>
        </w:rPr>
        <w:t>Súťaže</w:t>
      </w:r>
    </w:p>
    <w:p w:rsidR="00883E37" w:rsidRDefault="00883E37" w:rsidP="00395620">
      <w:pPr>
        <w:jc w:val="both"/>
        <w:rPr>
          <w:b/>
          <w:u w:val="single"/>
        </w:rPr>
      </w:pPr>
    </w:p>
    <w:p w:rsidR="00883E37" w:rsidRDefault="00883E37" w:rsidP="00395620">
      <w:pPr>
        <w:jc w:val="both"/>
        <w:rPr>
          <w:b/>
          <w:u w:val="single"/>
        </w:rPr>
      </w:pPr>
    </w:p>
    <w:p w:rsidR="00395620" w:rsidRPr="00EB116E" w:rsidRDefault="00256E00" w:rsidP="00395620">
      <w:pPr>
        <w:jc w:val="both"/>
        <w:rPr>
          <w:color w:val="FF0000"/>
        </w:rPr>
      </w:pPr>
      <w:r>
        <w:rPr>
          <w:b/>
          <w:u w:val="single"/>
        </w:rPr>
        <w:t>H</w:t>
      </w:r>
      <w:r w:rsidR="00395620" w:rsidRPr="004C5CE3">
        <w:rPr>
          <w:b/>
          <w:u w:val="single"/>
        </w:rPr>
        <w:t>udobn</w:t>
      </w:r>
      <w:r>
        <w:rPr>
          <w:b/>
          <w:u w:val="single"/>
        </w:rPr>
        <w:t xml:space="preserve">ý </w:t>
      </w:r>
      <w:r w:rsidR="00395620" w:rsidRPr="004C5CE3">
        <w:rPr>
          <w:b/>
          <w:u w:val="single"/>
        </w:rPr>
        <w:t>odbo</w:t>
      </w:r>
      <w:r>
        <w:rPr>
          <w:b/>
          <w:u w:val="single"/>
        </w:rPr>
        <w:t>r</w:t>
      </w:r>
    </w:p>
    <w:p w:rsidR="00E356B9" w:rsidRPr="00EB116E" w:rsidRDefault="00E356B9" w:rsidP="00395620">
      <w:pPr>
        <w:jc w:val="both"/>
        <w:rPr>
          <w:color w:val="FF0000"/>
        </w:rPr>
      </w:pPr>
    </w:p>
    <w:p w:rsidR="00395620" w:rsidRPr="009E66AB" w:rsidRDefault="00395620" w:rsidP="00395620">
      <w:pPr>
        <w:jc w:val="both"/>
        <w:rPr>
          <w:b/>
          <w:u w:val="single"/>
        </w:rPr>
      </w:pPr>
      <w:r w:rsidRPr="009E66AB">
        <w:rPr>
          <w:b/>
          <w:u w:val="single"/>
        </w:rPr>
        <w:t>Klavírne súťaže:</w:t>
      </w:r>
    </w:p>
    <w:p w:rsidR="00AE5F83" w:rsidRPr="009E66AB" w:rsidRDefault="00AE5F83" w:rsidP="00395620">
      <w:pPr>
        <w:jc w:val="both"/>
        <w:rPr>
          <w:b/>
          <w:u w:val="single"/>
        </w:rPr>
      </w:pPr>
    </w:p>
    <w:p w:rsidR="00D23BE7" w:rsidRPr="009E66AB" w:rsidRDefault="009E66AB" w:rsidP="009573D4">
      <w:r w:rsidRPr="009E66AB">
        <w:t>Klavírna súťaž v Sládkovičove – on-line formou, zúčastnili sa 4 klaviristky, v najvyššej kategórii jedna žiačka obsadila zlaté pásmo.</w:t>
      </w:r>
    </w:p>
    <w:p w:rsidR="00635FBB" w:rsidRPr="009E66AB" w:rsidRDefault="00635FBB" w:rsidP="009573D4"/>
    <w:p w:rsidR="00877A10" w:rsidRPr="009E66AB" w:rsidRDefault="00877A10" w:rsidP="00645DFE">
      <w:pPr>
        <w:rPr>
          <w:b/>
          <w:u w:val="single"/>
        </w:rPr>
      </w:pPr>
    </w:p>
    <w:p w:rsidR="00645DFE" w:rsidRPr="00C01407" w:rsidRDefault="00645DFE" w:rsidP="00645DFE">
      <w:pPr>
        <w:rPr>
          <w:b/>
          <w:u w:val="single"/>
        </w:rPr>
      </w:pPr>
      <w:r w:rsidRPr="00C01407">
        <w:rPr>
          <w:b/>
          <w:u w:val="single"/>
        </w:rPr>
        <w:t>Gitarové súťaže:</w:t>
      </w:r>
    </w:p>
    <w:p w:rsidR="00645DFE" w:rsidRDefault="00645DFE" w:rsidP="00645DFE"/>
    <w:p w:rsidR="00C01407" w:rsidRPr="009E66AB" w:rsidRDefault="00C01407" w:rsidP="00645DFE">
      <w:r>
        <w:t>Celoslovenská hudobno-interpretačná súťaž Nitrianska lutna – účasť 2 žiaci, 1x 3. miesto v III. kategórii</w:t>
      </w:r>
    </w:p>
    <w:p w:rsidR="007A462A" w:rsidRPr="009E66AB" w:rsidRDefault="007A462A" w:rsidP="00645DFE"/>
    <w:p w:rsidR="006A2554" w:rsidRPr="009E66AB" w:rsidRDefault="006A2554" w:rsidP="009573D4">
      <w:pPr>
        <w:rPr>
          <w:b/>
          <w:u w:val="single"/>
        </w:rPr>
      </w:pPr>
    </w:p>
    <w:p w:rsidR="006A2554" w:rsidRDefault="009E66AB" w:rsidP="009573D4">
      <w:pPr>
        <w:rPr>
          <w:b/>
          <w:u w:val="single"/>
        </w:rPr>
      </w:pPr>
      <w:r>
        <w:rPr>
          <w:b/>
          <w:u w:val="single"/>
        </w:rPr>
        <w:t>Akordeónové súťaže:</w:t>
      </w:r>
    </w:p>
    <w:p w:rsidR="009E66AB" w:rsidRDefault="009E66AB" w:rsidP="009573D4">
      <w:pPr>
        <w:rPr>
          <w:b/>
          <w:u w:val="single"/>
        </w:rPr>
      </w:pPr>
    </w:p>
    <w:p w:rsidR="009E66AB" w:rsidRDefault="009E66AB" w:rsidP="009573D4">
      <w:r>
        <w:t xml:space="preserve">V. ročník Akordeónovej súťažnej prehliadky umeleckých škôl </w:t>
      </w:r>
      <w:proofErr w:type="spellStart"/>
      <w:r>
        <w:t>oline</w:t>
      </w:r>
      <w:proofErr w:type="spellEnd"/>
      <w:r>
        <w:t xml:space="preserve"> 2021 – jedna žiačka získala bronzové pásmo.</w:t>
      </w:r>
    </w:p>
    <w:p w:rsidR="009E66AB" w:rsidRPr="009E66AB" w:rsidRDefault="009E66AB" w:rsidP="009573D4"/>
    <w:p w:rsidR="009E66AB" w:rsidRDefault="009E66AB" w:rsidP="009573D4">
      <w:pPr>
        <w:rPr>
          <w:b/>
          <w:u w:val="single"/>
        </w:rPr>
      </w:pPr>
    </w:p>
    <w:p w:rsidR="009E66AB" w:rsidRDefault="009E66AB" w:rsidP="009573D4">
      <w:pPr>
        <w:rPr>
          <w:b/>
          <w:u w:val="single"/>
        </w:rPr>
      </w:pPr>
      <w:proofErr w:type="spellStart"/>
      <w:r>
        <w:rPr>
          <w:b/>
          <w:u w:val="single"/>
        </w:rPr>
        <w:t>Multinástrojová</w:t>
      </w:r>
      <w:proofErr w:type="spellEnd"/>
      <w:r>
        <w:rPr>
          <w:b/>
          <w:u w:val="single"/>
        </w:rPr>
        <w:t xml:space="preserve"> súťaž Melódie Ruska:</w:t>
      </w:r>
    </w:p>
    <w:p w:rsidR="009E66AB" w:rsidRDefault="009E66AB" w:rsidP="009573D4">
      <w:pPr>
        <w:rPr>
          <w:b/>
          <w:u w:val="single"/>
        </w:rPr>
      </w:pPr>
    </w:p>
    <w:p w:rsidR="009E66AB" w:rsidRDefault="009E66AB" w:rsidP="009573D4">
      <w:r>
        <w:t>Zúčastnilo sa 42 žiakov, umiestnenie -  zlaté pásmo – 34 žiakov, strieborné pásmo – 6 žiakov, bronzové pásmo – 2 žiaci.</w:t>
      </w:r>
    </w:p>
    <w:p w:rsidR="009E66AB" w:rsidRPr="009E66AB" w:rsidRDefault="009E66AB" w:rsidP="009573D4"/>
    <w:p w:rsidR="009E66AB" w:rsidRPr="009E66AB" w:rsidRDefault="009E66AB" w:rsidP="009573D4">
      <w:pPr>
        <w:rPr>
          <w:b/>
          <w:u w:val="single"/>
        </w:rPr>
      </w:pPr>
    </w:p>
    <w:p w:rsidR="00D956DE" w:rsidRPr="009E66AB" w:rsidRDefault="00946278" w:rsidP="00AB249A">
      <w:pPr>
        <w:jc w:val="both"/>
        <w:rPr>
          <w:b/>
          <w:u w:val="single"/>
        </w:rPr>
      </w:pPr>
      <w:r w:rsidRPr="009E66AB">
        <w:rPr>
          <w:b/>
          <w:u w:val="single"/>
        </w:rPr>
        <w:t>Výtvarný odbor</w:t>
      </w:r>
    </w:p>
    <w:p w:rsidR="00AD3501" w:rsidRPr="00CF541F" w:rsidRDefault="00AD3501" w:rsidP="00AB249A">
      <w:pPr>
        <w:jc w:val="both"/>
        <w:rPr>
          <w:b/>
          <w:u w:val="single"/>
        </w:rPr>
      </w:pPr>
    </w:p>
    <w:p w:rsidR="001322C3" w:rsidRPr="00CF541F" w:rsidRDefault="009E66AB" w:rsidP="00767BE5">
      <w:pPr>
        <w:jc w:val="both"/>
      </w:pPr>
      <w:r w:rsidRPr="00CF541F">
        <w:t>Medzinárodná súťaž Bohúňova paleta 2020 – zlaté pásmo – 2 žiaci, bronzové pásmo – 1 žiak, čestné uznanie – 2 žiaci</w:t>
      </w:r>
    </w:p>
    <w:p w:rsidR="009E66AB" w:rsidRPr="00CF541F" w:rsidRDefault="009E66AB" w:rsidP="00767BE5">
      <w:pPr>
        <w:jc w:val="both"/>
      </w:pPr>
    </w:p>
    <w:p w:rsidR="009E66AB" w:rsidRPr="00CF541F" w:rsidRDefault="009E66AB" w:rsidP="00767BE5">
      <w:pPr>
        <w:jc w:val="both"/>
      </w:pPr>
      <w:r w:rsidRPr="00CF541F">
        <w:t xml:space="preserve">Celoslovenská súťaž Púchovské čarbanice 2020 </w:t>
      </w:r>
      <w:r w:rsidR="00CF541F" w:rsidRPr="00CF541F">
        <w:t>–</w:t>
      </w:r>
      <w:r w:rsidRPr="00CF541F">
        <w:t xml:space="preserve"> </w:t>
      </w:r>
      <w:r w:rsidR="00CF541F" w:rsidRPr="00CF541F">
        <w:t>72 žiakov dostalo cenu poroty</w:t>
      </w:r>
    </w:p>
    <w:p w:rsidR="00CF541F" w:rsidRPr="00CF541F" w:rsidRDefault="00CF541F" w:rsidP="00767BE5">
      <w:pPr>
        <w:jc w:val="both"/>
      </w:pPr>
    </w:p>
    <w:p w:rsidR="00CF541F" w:rsidRPr="00CF541F" w:rsidRDefault="00CF541F" w:rsidP="00767BE5">
      <w:pPr>
        <w:jc w:val="both"/>
      </w:pPr>
      <w:r w:rsidRPr="00CF541F">
        <w:t>Celoslovenská súťaž Dúha 2021 – 1 čestné uznanie</w:t>
      </w:r>
    </w:p>
    <w:p w:rsidR="00CF541F" w:rsidRPr="00CF541F" w:rsidRDefault="00CF541F" w:rsidP="00767BE5">
      <w:pPr>
        <w:jc w:val="both"/>
      </w:pPr>
    </w:p>
    <w:p w:rsidR="00CF541F" w:rsidRPr="00CF541F" w:rsidRDefault="00CF541F" w:rsidP="00767BE5">
      <w:pPr>
        <w:jc w:val="both"/>
      </w:pPr>
      <w:r w:rsidRPr="00CF541F">
        <w:t>Celoslovenská súťaž na Myjave - Veľkonočné a jarné zvyky na pohľadnici – 1. kategória – 2. cena – 1 žiak, cena poroty – 3 žiaci, 2. kategória – 2. cena – 1 žiak</w:t>
      </w:r>
    </w:p>
    <w:p w:rsidR="00CF541F" w:rsidRPr="00CF541F" w:rsidRDefault="00CF541F" w:rsidP="00767BE5">
      <w:pPr>
        <w:jc w:val="both"/>
      </w:pPr>
    </w:p>
    <w:p w:rsidR="00CF541F" w:rsidRPr="00CF541F" w:rsidRDefault="00CF541F" w:rsidP="00767BE5">
      <w:pPr>
        <w:jc w:val="both"/>
      </w:pPr>
      <w:r w:rsidRPr="00CF541F">
        <w:lastRenderedPageBreak/>
        <w:t xml:space="preserve">Výtvarná súťaž s medzinárodnou účasťou – Výtvarné alternatívy – jednu z hlavných cien Ministerstva školstva, výskumu a športu SR za kolektívnu prácu – výtvarný projekt „Duch krajiny – </w:t>
      </w:r>
      <w:proofErr w:type="spellStart"/>
      <w:r w:rsidRPr="00CF541F">
        <w:t>Duchoviny</w:t>
      </w:r>
      <w:proofErr w:type="spellEnd"/>
      <w:r w:rsidRPr="00CF541F">
        <w:t xml:space="preserve"> 2019“ získalo 29 žiakov</w:t>
      </w:r>
    </w:p>
    <w:p w:rsidR="00CF541F" w:rsidRPr="00CF541F" w:rsidRDefault="00CF541F" w:rsidP="00767BE5">
      <w:pPr>
        <w:jc w:val="both"/>
      </w:pPr>
      <w:r w:rsidRPr="00CF541F">
        <w:t>„</w:t>
      </w:r>
      <w:proofErr w:type="spellStart"/>
      <w:r w:rsidRPr="00CF541F">
        <w:t>Internetka</w:t>
      </w:r>
      <w:proofErr w:type="spellEnd"/>
      <w:r w:rsidRPr="00CF541F">
        <w:t xml:space="preserve">   2021 – Inštalácie 2021“ – na základe zaslaných videí (</w:t>
      </w:r>
      <w:proofErr w:type="spellStart"/>
      <w:r w:rsidRPr="00CF541F">
        <w:t>land</w:t>
      </w:r>
      <w:proofErr w:type="spellEnd"/>
      <w:r w:rsidRPr="00CF541F">
        <w:t xml:space="preserve"> art, animácie) získané pozvanie pre našu školu k účasti na medzinárodných výtvarných dielňach (18.-23.9.2021) spolu so 4 vybranými žiakmi ZUŠ Púchov v ZUŠ IWK Považská Bystrica</w:t>
      </w:r>
    </w:p>
    <w:p w:rsidR="00CF541F" w:rsidRPr="00CF541F" w:rsidRDefault="00CF541F" w:rsidP="00767BE5">
      <w:pPr>
        <w:jc w:val="both"/>
      </w:pPr>
    </w:p>
    <w:p w:rsidR="00CF541F" w:rsidRPr="00CF541F" w:rsidRDefault="00CF541F" w:rsidP="00767BE5">
      <w:pPr>
        <w:jc w:val="both"/>
      </w:pPr>
      <w:r w:rsidRPr="00CF541F">
        <w:t>Celoslovenská súťaž „Rodina a základné ľudské právo na život“ – Asociácia za život a rodinu – špeciálna cena za 12 videí na tému rodina – 19 žiakov</w:t>
      </w:r>
    </w:p>
    <w:p w:rsidR="001322C3" w:rsidRPr="00CF541F" w:rsidRDefault="001322C3" w:rsidP="00767BE5">
      <w:pPr>
        <w:jc w:val="both"/>
      </w:pPr>
    </w:p>
    <w:p w:rsidR="00883E37" w:rsidRDefault="00883E37" w:rsidP="00FB3B93">
      <w:pPr>
        <w:spacing w:after="160" w:line="259" w:lineRule="auto"/>
        <w:jc w:val="both"/>
        <w:rPr>
          <w:color w:val="FF0000"/>
        </w:rPr>
      </w:pPr>
    </w:p>
    <w:p w:rsidR="00883E37" w:rsidRDefault="00883E37" w:rsidP="00FB3B93">
      <w:pPr>
        <w:spacing w:after="160" w:line="259" w:lineRule="auto"/>
        <w:jc w:val="both"/>
        <w:rPr>
          <w:color w:val="FF0000"/>
        </w:rPr>
      </w:pPr>
    </w:p>
    <w:p w:rsidR="00FB3B93" w:rsidRPr="00CF541F" w:rsidRDefault="00B35393" w:rsidP="00FB3B9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color w:val="FF0000"/>
        </w:rPr>
        <w:t xml:space="preserve">     </w:t>
      </w:r>
      <w:r w:rsidR="00FB3B93" w:rsidRPr="00CF541F">
        <w:rPr>
          <w:rFonts w:eastAsia="Calibri"/>
          <w:lang w:eastAsia="en-US"/>
        </w:rPr>
        <w:t xml:space="preserve">Celkovo hodnotíme školský rok 2020/2021 </w:t>
      </w:r>
      <w:r w:rsidR="00CF541F" w:rsidRPr="00CF541F">
        <w:rPr>
          <w:rFonts w:eastAsia="Calibri"/>
          <w:lang w:eastAsia="en-US"/>
        </w:rPr>
        <w:t>tak ako aj predošlý rok za</w:t>
      </w:r>
      <w:r w:rsidR="00FB3B93" w:rsidRPr="00CF541F">
        <w:rPr>
          <w:rFonts w:eastAsia="Calibri"/>
          <w:lang w:eastAsia="en-US"/>
        </w:rPr>
        <w:t xml:space="preserve"> veľmi náročný pre všetky zložky vyučovacieho procesu – učiteľov, žiakov, rodičov. Nové formy práce, zadávanie úloh, ich kontrola a spätná väzba, boli náročné na časové zadelenie s vyučovaním</w:t>
      </w:r>
      <w:r w:rsidR="00883E37">
        <w:rPr>
          <w:rFonts w:eastAsia="Calibri"/>
          <w:lang w:eastAsia="en-US"/>
        </w:rPr>
        <w:t xml:space="preserve"> v základných školách. D</w:t>
      </w:r>
      <w:r w:rsidR="00FB3B93" w:rsidRPr="00CF541F">
        <w:rPr>
          <w:rFonts w:eastAsia="Calibri"/>
          <w:lang w:eastAsia="en-US"/>
        </w:rPr>
        <w:t>lhé obdobie dištančného vyučovania potvrdilo fakt, že osobný kontakt so žiakmi je pre vzdelávanie v základných umeleckých školách najcennejší a je nevyhnutné udržať ho v maximálne možnej miere.</w:t>
      </w:r>
    </w:p>
    <w:p w:rsidR="00FB3B93" w:rsidRPr="003E7DFE" w:rsidRDefault="00FB3B93" w:rsidP="00DE7B6C">
      <w:pPr>
        <w:jc w:val="both"/>
        <w:rPr>
          <w:color w:val="FF0000"/>
        </w:rPr>
      </w:pPr>
    </w:p>
    <w:p w:rsidR="00710EDD" w:rsidRPr="00CF541F" w:rsidRDefault="005F1015" w:rsidP="00DE7B6C">
      <w:pPr>
        <w:jc w:val="both"/>
        <w:rPr>
          <w:b/>
        </w:rPr>
      </w:pPr>
      <w:r w:rsidRPr="00CF541F">
        <w:rPr>
          <w:b/>
        </w:rPr>
        <w:t>j</w:t>
      </w:r>
      <w:r w:rsidR="00710EDD" w:rsidRPr="00CF541F">
        <w:rPr>
          <w:b/>
        </w:rPr>
        <w:t>) Štátna školská inšpekcia nevykonávala u nás inšpekciu.</w:t>
      </w:r>
    </w:p>
    <w:p w:rsidR="005F1015" w:rsidRPr="00CF541F" w:rsidRDefault="005F1015" w:rsidP="00DE7B6C">
      <w:pPr>
        <w:jc w:val="both"/>
        <w:rPr>
          <w:b/>
        </w:rPr>
      </w:pPr>
    </w:p>
    <w:p w:rsidR="00710EDD" w:rsidRPr="00CF541F" w:rsidRDefault="00710EDD" w:rsidP="00DE7B6C">
      <w:pPr>
        <w:jc w:val="both"/>
      </w:pPr>
    </w:p>
    <w:p w:rsidR="00710EDD" w:rsidRPr="00CF541F" w:rsidRDefault="005F1015" w:rsidP="00DE7B6C">
      <w:pPr>
        <w:jc w:val="both"/>
        <w:rPr>
          <w:b/>
        </w:rPr>
      </w:pPr>
      <w:r w:rsidRPr="00CF541F">
        <w:rPr>
          <w:b/>
        </w:rPr>
        <w:t>k</w:t>
      </w:r>
      <w:r w:rsidR="00710EDD" w:rsidRPr="00CF541F">
        <w:rPr>
          <w:b/>
        </w:rPr>
        <w:t>) Priestorové a materiálno-technické podmienky školy</w:t>
      </w:r>
    </w:p>
    <w:p w:rsidR="00315D38" w:rsidRPr="00413BCC" w:rsidRDefault="00315D38" w:rsidP="00DE7B6C">
      <w:pPr>
        <w:jc w:val="both"/>
      </w:pPr>
    </w:p>
    <w:p w:rsidR="00710EDD" w:rsidRPr="00413BCC" w:rsidRDefault="00203F65" w:rsidP="00DE7B6C">
      <w:pPr>
        <w:jc w:val="both"/>
      </w:pPr>
      <w:r w:rsidRPr="00413BCC">
        <w:t xml:space="preserve">   </w:t>
      </w:r>
      <w:r w:rsidR="00710EDD" w:rsidRPr="00413BCC">
        <w:t>Vyučovanie v ZUŠ Púchov sa uskutočňuje v dv</w:t>
      </w:r>
      <w:r w:rsidR="00E206CD">
        <w:t xml:space="preserve">och budovách. </w:t>
      </w:r>
      <w:r w:rsidR="00CF541F" w:rsidRPr="00413BCC">
        <w:t>Podmienky pre prácu sa vylepšili dokon</w:t>
      </w:r>
      <w:r w:rsidR="00E206CD">
        <w:t xml:space="preserve">čením rekonštrukcie </w:t>
      </w:r>
      <w:r w:rsidR="00CF541F" w:rsidRPr="00413BCC">
        <w:t>podkrov</w:t>
      </w:r>
      <w:r w:rsidR="00E206CD">
        <w:t>ia</w:t>
      </w:r>
      <w:r w:rsidR="00CF541F" w:rsidRPr="00413BCC">
        <w:t>, ktorými sme získali nový priestor pre vyučovanie a výstavy.</w:t>
      </w:r>
    </w:p>
    <w:p w:rsidR="00977D85" w:rsidRPr="00413BCC" w:rsidRDefault="00977D85" w:rsidP="00710EDD">
      <w:pPr>
        <w:jc w:val="both"/>
      </w:pPr>
    </w:p>
    <w:p w:rsidR="005F1015" w:rsidRPr="00413BCC" w:rsidRDefault="005F1015" w:rsidP="00710EDD">
      <w:pPr>
        <w:jc w:val="both"/>
      </w:pPr>
    </w:p>
    <w:p w:rsidR="00710EDD" w:rsidRPr="00CF541F" w:rsidRDefault="005F1015" w:rsidP="00710EDD">
      <w:pPr>
        <w:jc w:val="both"/>
        <w:rPr>
          <w:b/>
        </w:rPr>
      </w:pPr>
      <w:r w:rsidRPr="00CF541F">
        <w:rPr>
          <w:b/>
        </w:rPr>
        <w:t>l</w:t>
      </w:r>
      <w:r w:rsidR="00710EDD" w:rsidRPr="00CF541F">
        <w:rPr>
          <w:b/>
        </w:rPr>
        <w:t xml:space="preserve">) </w:t>
      </w:r>
      <w:r w:rsidR="00A376E4" w:rsidRPr="00CF541F">
        <w:rPr>
          <w:b/>
        </w:rPr>
        <w:t>Ú</w:t>
      </w:r>
      <w:r w:rsidR="00710EDD" w:rsidRPr="00CF541F">
        <w:rPr>
          <w:b/>
        </w:rPr>
        <w:t>daje o finančnom a hmotnom zabezpečení výchovno-vzdelávacej činnosti – viď príloha číslo 1.</w:t>
      </w:r>
    </w:p>
    <w:p w:rsidR="00710EDD" w:rsidRPr="00CF541F" w:rsidRDefault="00710EDD" w:rsidP="00710EDD">
      <w:pPr>
        <w:jc w:val="both"/>
      </w:pPr>
    </w:p>
    <w:p w:rsidR="005F1015" w:rsidRPr="00CF541F" w:rsidRDefault="005F1015" w:rsidP="00710EDD">
      <w:pPr>
        <w:jc w:val="both"/>
      </w:pPr>
    </w:p>
    <w:p w:rsidR="00902541" w:rsidRPr="00CF541F" w:rsidRDefault="005F1015" w:rsidP="00710EDD">
      <w:pPr>
        <w:jc w:val="both"/>
        <w:rPr>
          <w:b/>
        </w:rPr>
      </w:pPr>
      <w:r w:rsidRPr="00CF541F">
        <w:rPr>
          <w:b/>
        </w:rPr>
        <w:t>m</w:t>
      </w:r>
      <w:r w:rsidR="00710EDD" w:rsidRPr="00CF541F">
        <w:rPr>
          <w:b/>
        </w:rPr>
        <w:t xml:space="preserve">) </w:t>
      </w:r>
      <w:r w:rsidR="00902541" w:rsidRPr="00CF541F">
        <w:rPr>
          <w:b/>
        </w:rPr>
        <w:t>ZUŠ pracuje podľa vypracovaného školského vzdelávacieho programu.</w:t>
      </w:r>
    </w:p>
    <w:p w:rsidR="00902541" w:rsidRPr="00CF541F" w:rsidRDefault="00902541" w:rsidP="00710EDD">
      <w:pPr>
        <w:jc w:val="both"/>
      </w:pPr>
    </w:p>
    <w:p w:rsidR="00FC3B62" w:rsidRPr="00CF541F" w:rsidRDefault="00CF12B9" w:rsidP="00FC3B62">
      <w:pPr>
        <w:jc w:val="both"/>
      </w:pPr>
      <w:r>
        <w:t xml:space="preserve">   </w:t>
      </w:r>
      <w:r w:rsidR="00FC3B62" w:rsidRPr="00CF541F">
        <w:t>Za najdôležitejší cieľ v spolupráci so všetkými zamestnancami školy považujeme poskytovanie kvalitného vzdelania vo všetkých odboroch ZUŠ, ktoré zabezpečí výchovu absolventov zdravo sebavedomých, intelektovo vyspelých, s trvalým vzťahom k umeniu, ktorí svoje umelecké vzdelanie a kreativitu uplatnia vo svojom živote i práci.</w:t>
      </w:r>
    </w:p>
    <w:p w:rsidR="00902541" w:rsidRPr="003E7DFE" w:rsidRDefault="00902541" w:rsidP="00710EDD">
      <w:pPr>
        <w:jc w:val="both"/>
        <w:rPr>
          <w:color w:val="FF0000"/>
        </w:rPr>
      </w:pPr>
    </w:p>
    <w:p w:rsidR="00902541" w:rsidRDefault="00902541" w:rsidP="00710EDD">
      <w:pPr>
        <w:jc w:val="both"/>
      </w:pPr>
      <w:r w:rsidRPr="00CF541F">
        <w:t xml:space="preserve">   Nesplneným cieľom je bezpečnostné zabezpečenie školy</w:t>
      </w:r>
      <w:r w:rsidR="00CF541F">
        <w:t>.</w:t>
      </w:r>
    </w:p>
    <w:p w:rsidR="00CF541F" w:rsidRPr="003E7DFE" w:rsidRDefault="00CF541F" w:rsidP="00710EDD">
      <w:pPr>
        <w:jc w:val="both"/>
        <w:rPr>
          <w:color w:val="FF0000"/>
        </w:rPr>
      </w:pPr>
    </w:p>
    <w:p w:rsidR="00902541" w:rsidRPr="00CF541F" w:rsidRDefault="00902541" w:rsidP="00902541">
      <w:pPr>
        <w:ind w:firstLine="708"/>
        <w:jc w:val="both"/>
        <w:rPr>
          <w:b/>
          <w:u w:val="single"/>
        </w:rPr>
      </w:pPr>
      <w:r w:rsidRPr="00CF541F">
        <w:rPr>
          <w:b/>
          <w:u w:val="single"/>
        </w:rPr>
        <w:t>2. Ďalšie informácie</w:t>
      </w:r>
    </w:p>
    <w:p w:rsidR="00902541" w:rsidRPr="00CF541F" w:rsidRDefault="00902541" w:rsidP="00710EDD">
      <w:pPr>
        <w:jc w:val="both"/>
        <w:rPr>
          <w:b/>
          <w:u w:val="single"/>
        </w:rPr>
      </w:pPr>
    </w:p>
    <w:p w:rsidR="005F1015" w:rsidRPr="00CF541F" w:rsidRDefault="00902541" w:rsidP="00710EDD">
      <w:pPr>
        <w:jc w:val="both"/>
      </w:pPr>
      <w:r w:rsidRPr="00CF541F">
        <w:t xml:space="preserve">     Základná umelecká škola </w:t>
      </w:r>
      <w:r w:rsidR="007028EF" w:rsidRPr="00CF541F">
        <w:t xml:space="preserve">v </w:t>
      </w:r>
      <w:r w:rsidRPr="00CF541F">
        <w:t>Púchov</w:t>
      </w:r>
      <w:r w:rsidR="007028EF" w:rsidRPr="00CF541F">
        <w:t>e</w:t>
      </w:r>
      <w:r w:rsidRPr="00CF541F">
        <w:t xml:space="preserve"> má vo svojej kolektívnej zmluve vypracované </w:t>
      </w:r>
      <w:r w:rsidR="00E8730E" w:rsidRPr="00CF541F">
        <w:t xml:space="preserve">výhodné pracovné </w:t>
      </w:r>
      <w:r w:rsidRPr="00CF541F">
        <w:t>podmienky</w:t>
      </w:r>
      <w:r w:rsidR="00E8730E" w:rsidRPr="00CF541F">
        <w:t xml:space="preserve"> nad rámec vyššej KZ.</w:t>
      </w:r>
    </w:p>
    <w:p w:rsidR="005F1015" w:rsidRPr="00CF541F" w:rsidRDefault="005F1015" w:rsidP="00710EDD">
      <w:pPr>
        <w:jc w:val="both"/>
      </w:pPr>
    </w:p>
    <w:p w:rsidR="005F1015" w:rsidRPr="00CF541F" w:rsidRDefault="007028EF" w:rsidP="00710EDD">
      <w:pPr>
        <w:jc w:val="both"/>
      </w:pPr>
      <w:r w:rsidRPr="00CF541F">
        <w:t xml:space="preserve">Na vynikajúcej úrovni je spolupráca so </w:t>
      </w:r>
      <w:r w:rsidR="00902541" w:rsidRPr="00CF541F">
        <w:t>ZRŠ</w:t>
      </w:r>
      <w:r w:rsidR="00E356B9" w:rsidRPr="00CF541F">
        <w:t xml:space="preserve">, </w:t>
      </w:r>
      <w:r w:rsidR="0025150F" w:rsidRPr="00CF541F">
        <w:t> Radou školy a so zriaďovateľom Mesto Púchov.</w:t>
      </w:r>
    </w:p>
    <w:p w:rsidR="004454BC" w:rsidRDefault="004454BC" w:rsidP="00EC6E85">
      <w:pPr>
        <w:ind w:left="6372" w:firstLine="708"/>
        <w:jc w:val="center"/>
        <w:rPr>
          <w:b/>
        </w:rPr>
      </w:pPr>
    </w:p>
    <w:p w:rsidR="000D49EB" w:rsidRPr="00203F65" w:rsidRDefault="00BB2F59" w:rsidP="00EC6E85">
      <w:pPr>
        <w:ind w:left="6372" w:firstLine="708"/>
        <w:jc w:val="center"/>
        <w:rPr>
          <w:b/>
        </w:rPr>
      </w:pPr>
      <w:bookmarkStart w:id="0" w:name="_GoBack"/>
      <w:bookmarkEnd w:id="0"/>
      <w:r w:rsidRPr="00203F65">
        <w:rPr>
          <w:b/>
        </w:rPr>
        <w:t>Príloha č. 1</w:t>
      </w:r>
    </w:p>
    <w:p w:rsidR="0046051D" w:rsidRPr="0046051D" w:rsidRDefault="0046051D" w:rsidP="0046051D">
      <w:pPr>
        <w:jc w:val="center"/>
        <w:rPr>
          <w:b/>
          <w:sz w:val="36"/>
          <w:szCs w:val="20"/>
        </w:rPr>
      </w:pPr>
      <w:r w:rsidRPr="0046051D">
        <w:rPr>
          <w:b/>
          <w:sz w:val="36"/>
          <w:szCs w:val="20"/>
        </w:rPr>
        <w:lastRenderedPageBreak/>
        <w:t>Poznámky k 31.12.2020</w:t>
      </w:r>
    </w:p>
    <w:p w:rsidR="0046051D" w:rsidRPr="0046051D" w:rsidRDefault="0046051D" w:rsidP="0046051D">
      <w:pPr>
        <w:rPr>
          <w:b/>
          <w:u w:val="single"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I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Všeobecné údaje</w:t>
      </w:r>
    </w:p>
    <w:p w:rsidR="0046051D" w:rsidRPr="0046051D" w:rsidRDefault="0046051D" w:rsidP="0046051D">
      <w:pPr>
        <w:numPr>
          <w:ilvl w:val="0"/>
          <w:numId w:val="1"/>
        </w:numPr>
        <w:ind w:left="284" w:hanging="284"/>
        <w:rPr>
          <w:b/>
        </w:rPr>
      </w:pPr>
      <w:r w:rsidRPr="0046051D">
        <w:rPr>
          <w:b/>
        </w:rPr>
        <w:t xml:space="preserve">Identifikačné údaje účtovnej jednotky </w:t>
      </w:r>
    </w:p>
    <w:p w:rsidR="0046051D" w:rsidRPr="0046051D" w:rsidRDefault="0046051D" w:rsidP="0046051D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a)</w:t>
            </w:r>
          </w:p>
        </w:tc>
        <w:tc>
          <w:tcPr>
            <w:tcW w:w="5479" w:type="dxa"/>
          </w:tcPr>
          <w:p w:rsidR="0046051D" w:rsidRPr="0046051D" w:rsidRDefault="0046051D" w:rsidP="0046051D"/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Názov účtovnej jednotky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Základná umelecká škola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Sídlo účtovnej jednotky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Poštová 809, 020 01  Púchov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IČO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36128376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 xml:space="preserve">Dátum zriadenia 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1.4.2002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Spôsob zriadenia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Rozhodnutie zriaďovateľa v súlade so zákonom o rozpočtových pravidlách verejnej správy – Zriaďovacia listina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Názov zriaďovateľa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Mesto Púchov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Sídlo zriaďovateľa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Štefánikova 821821, 020 18  Púchov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 xml:space="preserve">b) Právny dôvod na zostavenie účtovnej závierky </w:t>
            </w:r>
          </w:p>
        </w:tc>
        <w:tc>
          <w:tcPr>
            <w:tcW w:w="5479" w:type="dxa"/>
          </w:tcPr>
          <w:p w:rsidR="0046051D" w:rsidRPr="0046051D" w:rsidRDefault="004F2E94" w:rsidP="0046051D">
            <w:r w:rsidRPr="0046051D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051D" w:rsidRPr="0046051D">
              <w:rPr>
                <w:rFonts w:cs="Tahoma"/>
                <w:b/>
                <w:bCs/>
              </w:rPr>
              <w:instrText xml:space="preserve"> FORMCHECKBOX </w:instrText>
            </w:r>
            <w:r w:rsidR="004454BC">
              <w:rPr>
                <w:rFonts w:cs="Tahoma"/>
                <w:b/>
                <w:bCs/>
              </w:rPr>
            </w:r>
            <w:r w:rsidR="004454BC">
              <w:rPr>
                <w:rFonts w:cs="Tahoma"/>
                <w:b/>
                <w:bCs/>
              </w:rPr>
              <w:fldChar w:fldCharType="separate"/>
            </w:r>
            <w:r w:rsidRPr="0046051D">
              <w:rPr>
                <w:rFonts w:cs="Tahoma"/>
                <w:b/>
                <w:bCs/>
              </w:rPr>
              <w:fldChar w:fldCharType="end"/>
            </w:r>
            <w:r w:rsidR="0046051D" w:rsidRPr="0046051D">
              <w:rPr>
                <w:b/>
              </w:rPr>
              <w:t xml:space="preserve">    </w:t>
            </w:r>
            <w:r w:rsidR="0046051D" w:rsidRPr="0046051D">
              <w:t>riadna</w:t>
            </w:r>
          </w:p>
          <w:p w:rsidR="0046051D" w:rsidRPr="0046051D" w:rsidRDefault="004F2E94" w:rsidP="0046051D">
            <w:r w:rsidRPr="0046051D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51D" w:rsidRPr="0046051D">
              <w:rPr>
                <w:rFonts w:cs="Tahoma"/>
                <w:b/>
                <w:bCs/>
              </w:rPr>
              <w:instrText xml:space="preserve"> FORMCHECKBOX </w:instrText>
            </w:r>
            <w:r w:rsidR="004454BC">
              <w:rPr>
                <w:rFonts w:cs="Tahoma"/>
                <w:b/>
                <w:bCs/>
              </w:rPr>
            </w:r>
            <w:r w:rsidR="004454BC">
              <w:rPr>
                <w:rFonts w:cs="Tahoma"/>
                <w:b/>
                <w:bCs/>
              </w:rPr>
              <w:fldChar w:fldCharType="separate"/>
            </w:r>
            <w:r w:rsidRPr="0046051D">
              <w:rPr>
                <w:rFonts w:cs="Tahoma"/>
                <w:b/>
                <w:bCs/>
              </w:rPr>
              <w:fldChar w:fldCharType="end"/>
            </w:r>
            <w:r w:rsidR="0046051D" w:rsidRPr="0046051D">
              <w:t xml:space="preserve">    mimoriadna 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c) Účtovná jednotka je súčasťou konsolidovaného celku</w:t>
            </w:r>
          </w:p>
        </w:tc>
        <w:tc>
          <w:tcPr>
            <w:tcW w:w="5479" w:type="dxa"/>
          </w:tcPr>
          <w:p w:rsidR="0046051D" w:rsidRPr="0046051D" w:rsidRDefault="004F2E94" w:rsidP="0046051D">
            <w:r w:rsidRPr="0046051D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051D" w:rsidRPr="0046051D">
              <w:rPr>
                <w:rFonts w:cs="Tahoma"/>
                <w:b/>
                <w:bCs/>
              </w:rPr>
              <w:instrText xml:space="preserve"> FORMCHECKBOX </w:instrText>
            </w:r>
            <w:r w:rsidR="004454BC">
              <w:rPr>
                <w:rFonts w:cs="Tahoma"/>
                <w:b/>
                <w:bCs/>
              </w:rPr>
            </w:r>
            <w:r w:rsidR="004454BC">
              <w:rPr>
                <w:rFonts w:cs="Tahoma"/>
                <w:b/>
                <w:bCs/>
              </w:rPr>
              <w:fldChar w:fldCharType="separate"/>
            </w:r>
            <w:r w:rsidRPr="0046051D">
              <w:rPr>
                <w:rFonts w:cs="Tahoma"/>
                <w:b/>
                <w:bCs/>
              </w:rPr>
              <w:fldChar w:fldCharType="end"/>
            </w:r>
            <w:r w:rsidR="0046051D" w:rsidRPr="0046051D">
              <w:rPr>
                <w:b/>
              </w:rPr>
              <w:t xml:space="preserve">    </w:t>
            </w:r>
            <w:r w:rsidR="0046051D" w:rsidRPr="0046051D">
              <w:t>áno</w:t>
            </w:r>
          </w:p>
          <w:p w:rsidR="0046051D" w:rsidRPr="0046051D" w:rsidRDefault="004F2E94" w:rsidP="0046051D">
            <w:pPr>
              <w:rPr>
                <w:rFonts w:cs="Tahoma"/>
                <w:b/>
                <w:bCs/>
              </w:rPr>
            </w:pPr>
            <w:r w:rsidRPr="0046051D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51D" w:rsidRPr="0046051D">
              <w:rPr>
                <w:rFonts w:cs="Tahoma"/>
                <w:b/>
                <w:bCs/>
              </w:rPr>
              <w:instrText xml:space="preserve"> FORMCHECKBOX </w:instrText>
            </w:r>
            <w:r w:rsidR="004454BC">
              <w:rPr>
                <w:rFonts w:cs="Tahoma"/>
                <w:b/>
                <w:bCs/>
              </w:rPr>
            </w:r>
            <w:r w:rsidR="004454BC">
              <w:rPr>
                <w:rFonts w:cs="Tahoma"/>
                <w:b/>
                <w:bCs/>
              </w:rPr>
              <w:fldChar w:fldCharType="separate"/>
            </w:r>
            <w:r w:rsidRPr="0046051D">
              <w:rPr>
                <w:rFonts w:cs="Tahoma"/>
                <w:b/>
                <w:bCs/>
              </w:rPr>
              <w:fldChar w:fldCharType="end"/>
            </w:r>
            <w:r w:rsidR="0046051D" w:rsidRPr="0046051D">
              <w:t xml:space="preserve">    nie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d) Účtovná jednotka je súčasťou súhrnného celku verejnej správy</w:t>
            </w:r>
          </w:p>
        </w:tc>
        <w:tc>
          <w:tcPr>
            <w:tcW w:w="5479" w:type="dxa"/>
          </w:tcPr>
          <w:p w:rsidR="0046051D" w:rsidRPr="0046051D" w:rsidRDefault="004F2E94" w:rsidP="0046051D">
            <w:r w:rsidRPr="0046051D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051D" w:rsidRPr="0046051D">
              <w:rPr>
                <w:rFonts w:cs="Tahoma"/>
                <w:b/>
                <w:bCs/>
              </w:rPr>
              <w:instrText xml:space="preserve"> FORMCHECKBOX </w:instrText>
            </w:r>
            <w:r w:rsidR="004454BC">
              <w:rPr>
                <w:rFonts w:cs="Tahoma"/>
                <w:b/>
                <w:bCs/>
              </w:rPr>
            </w:r>
            <w:r w:rsidR="004454BC">
              <w:rPr>
                <w:rFonts w:cs="Tahoma"/>
                <w:b/>
                <w:bCs/>
              </w:rPr>
              <w:fldChar w:fldCharType="separate"/>
            </w:r>
            <w:r w:rsidRPr="0046051D">
              <w:rPr>
                <w:rFonts w:cs="Tahoma"/>
                <w:b/>
                <w:bCs/>
              </w:rPr>
              <w:fldChar w:fldCharType="end"/>
            </w:r>
            <w:r w:rsidR="0046051D" w:rsidRPr="0046051D">
              <w:rPr>
                <w:b/>
              </w:rPr>
              <w:t xml:space="preserve">    </w:t>
            </w:r>
            <w:r w:rsidR="0046051D" w:rsidRPr="0046051D">
              <w:t>áno</w:t>
            </w:r>
          </w:p>
          <w:p w:rsidR="0046051D" w:rsidRPr="0046051D" w:rsidRDefault="004F2E94" w:rsidP="0046051D">
            <w:pPr>
              <w:rPr>
                <w:rFonts w:cs="Tahoma"/>
                <w:b/>
                <w:bCs/>
              </w:rPr>
            </w:pPr>
            <w:r w:rsidRPr="0046051D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51D" w:rsidRPr="0046051D">
              <w:rPr>
                <w:rFonts w:cs="Tahoma"/>
                <w:b/>
                <w:bCs/>
              </w:rPr>
              <w:instrText xml:space="preserve"> FORMCHECKBOX </w:instrText>
            </w:r>
            <w:r w:rsidR="004454BC">
              <w:rPr>
                <w:rFonts w:cs="Tahoma"/>
                <w:b/>
                <w:bCs/>
              </w:rPr>
            </w:r>
            <w:r w:rsidR="004454BC">
              <w:rPr>
                <w:rFonts w:cs="Tahoma"/>
                <w:b/>
                <w:bCs/>
              </w:rPr>
              <w:fldChar w:fldCharType="separate"/>
            </w:r>
            <w:r w:rsidRPr="0046051D">
              <w:rPr>
                <w:rFonts w:cs="Tahoma"/>
                <w:b/>
                <w:bCs/>
              </w:rPr>
              <w:fldChar w:fldCharType="end"/>
            </w:r>
            <w:r w:rsidR="0046051D" w:rsidRPr="0046051D">
              <w:t xml:space="preserve">    nie</w:t>
            </w:r>
          </w:p>
        </w:tc>
      </w:tr>
    </w:tbl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numPr>
          <w:ilvl w:val="0"/>
          <w:numId w:val="1"/>
        </w:numPr>
        <w:ind w:left="284" w:hanging="284"/>
        <w:rPr>
          <w:b/>
        </w:rPr>
      </w:pPr>
      <w:r w:rsidRPr="0046051D">
        <w:rPr>
          <w:b/>
        </w:rPr>
        <w:t xml:space="preserve">Opis činnosti účtovnej jednotky </w:t>
      </w:r>
    </w:p>
    <w:p w:rsidR="0046051D" w:rsidRPr="0046051D" w:rsidRDefault="0046051D" w:rsidP="0046051D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Hlavná činnosť účtovnej jednotky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Umelecké vzdelávanie</w:t>
            </w:r>
          </w:p>
        </w:tc>
      </w:tr>
    </w:tbl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1"/>
        </w:numPr>
        <w:ind w:left="284" w:hanging="284"/>
        <w:rPr>
          <w:b/>
        </w:rPr>
      </w:pPr>
      <w:r w:rsidRPr="0046051D">
        <w:rPr>
          <w:b/>
        </w:rPr>
        <w:t xml:space="preserve">Informácie o štatutárnych zástupcoch a o organizačnej štruktúre účtovnej jednotky </w:t>
      </w:r>
    </w:p>
    <w:p w:rsidR="0046051D" w:rsidRPr="0046051D" w:rsidRDefault="0046051D" w:rsidP="0046051D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Štatutárny zástupca (meno a priezvisko)</w:t>
            </w:r>
          </w:p>
          <w:p w:rsidR="0046051D" w:rsidRPr="0046051D" w:rsidRDefault="0046051D" w:rsidP="0046051D">
            <w:r w:rsidRPr="0046051D">
              <w:t>Funkcia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Mgr. Peter Stupavský, riaditeľ ZUŠ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Štatutárny zástupca (meno a priezvisko)</w:t>
            </w:r>
          </w:p>
          <w:p w:rsidR="0046051D" w:rsidRPr="0046051D" w:rsidRDefault="0046051D" w:rsidP="0046051D">
            <w:r w:rsidRPr="0046051D">
              <w:t xml:space="preserve">Funkcia 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---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>Priemerný počet zamestnancov počas účtovného obdobia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37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 xml:space="preserve">Počet zamestnancov ku dňu, ku ktorému sa zostavuje účtovná závierka účtovnej jednotky z toho:  </w:t>
            </w:r>
          </w:p>
          <w:p w:rsidR="0046051D" w:rsidRPr="0046051D" w:rsidRDefault="0046051D" w:rsidP="0046051D">
            <w:pPr>
              <w:numPr>
                <w:ilvl w:val="0"/>
                <w:numId w:val="12"/>
              </w:numPr>
              <w:ind w:left="176" w:hanging="142"/>
            </w:pPr>
            <w:r w:rsidRPr="0046051D">
              <w:t xml:space="preserve">počet vedúcich zamestnancov 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40</w:t>
            </w:r>
          </w:p>
          <w:p w:rsidR="0046051D" w:rsidRPr="0046051D" w:rsidRDefault="0046051D" w:rsidP="0046051D"/>
          <w:p w:rsidR="0046051D" w:rsidRPr="0046051D" w:rsidRDefault="0046051D" w:rsidP="0046051D"/>
          <w:p w:rsidR="0046051D" w:rsidRPr="0046051D" w:rsidRDefault="0046051D" w:rsidP="0046051D">
            <w:r w:rsidRPr="0046051D">
              <w:t>2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r w:rsidRPr="0046051D">
              <w:t xml:space="preserve">Informácie o organizáciách zriadených a založených účtovnou jednotkou: </w:t>
            </w:r>
          </w:p>
        </w:tc>
        <w:tc>
          <w:tcPr>
            <w:tcW w:w="5479" w:type="dxa"/>
          </w:tcPr>
          <w:p w:rsidR="0046051D" w:rsidRPr="0046051D" w:rsidRDefault="0046051D" w:rsidP="0046051D"/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176" w:hanging="142"/>
            </w:pPr>
            <w:r w:rsidRPr="0046051D">
              <w:t>rozpočtové organizácie zriadené účtovnou jednotkou (názov, sídlo, IČO - počet)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0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176" w:hanging="142"/>
            </w:pPr>
            <w:r w:rsidRPr="0046051D">
              <w:t>príspevkové  organizácie zriadené účtovnou jednotkou (názov, sídlo, IČO - počet)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0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176" w:hanging="142"/>
            </w:pPr>
            <w:r w:rsidRPr="0046051D">
              <w:t>neziskové organizácie založené/zriadené  účtovnou jednotkou (názov, sídlo, IČO - počet)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0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176" w:hanging="142"/>
            </w:pPr>
            <w:r w:rsidRPr="0046051D">
              <w:lastRenderedPageBreak/>
              <w:t>právnické osoby založené účtovnou jednotkou (názov, sídlo, IČO - počet)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0</w:t>
            </w:r>
          </w:p>
        </w:tc>
      </w:tr>
      <w:tr w:rsidR="0046051D" w:rsidRPr="0046051D" w:rsidTr="009026E5">
        <w:tc>
          <w:tcPr>
            <w:tcW w:w="4781" w:type="dxa"/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176" w:hanging="142"/>
            </w:pPr>
            <w:r w:rsidRPr="0046051D">
              <w:t>cenné papiere a podiely v obchodných spoločnostiach (názov, sídlo, IČO - počet)</w:t>
            </w:r>
          </w:p>
        </w:tc>
        <w:tc>
          <w:tcPr>
            <w:tcW w:w="5479" w:type="dxa"/>
          </w:tcPr>
          <w:p w:rsidR="0046051D" w:rsidRPr="0046051D" w:rsidRDefault="0046051D" w:rsidP="0046051D">
            <w:r w:rsidRPr="0046051D">
              <w:t>0</w:t>
            </w:r>
          </w:p>
        </w:tc>
      </w:tr>
    </w:tbl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r w:rsidRPr="0046051D">
        <w:rPr>
          <w:b/>
        </w:rPr>
        <w:t>Organizačná štruktúra účtovnej jednotky:</w:t>
      </w:r>
      <w:r w:rsidRPr="0046051D">
        <w:rPr>
          <w:b/>
          <w:color w:val="FF0000"/>
        </w:rPr>
        <w:t xml:space="preserve">  </w:t>
      </w:r>
      <w:r w:rsidRPr="0046051D">
        <w:t xml:space="preserve">Riaditeľ </w:t>
      </w:r>
      <w:r w:rsidRPr="0046051D">
        <w:tab/>
        <w:t>- zástupca RŠ</w:t>
      </w:r>
      <w:r w:rsidRPr="0046051D">
        <w:tab/>
        <w:t>- pedagogickí zamestnanci</w:t>
      </w:r>
    </w:p>
    <w:p w:rsidR="0046051D" w:rsidRPr="0046051D" w:rsidRDefault="0046051D" w:rsidP="0046051D"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  <w:t xml:space="preserve">- ekonóm </w:t>
      </w:r>
    </w:p>
    <w:p w:rsidR="0046051D" w:rsidRPr="0046051D" w:rsidRDefault="0046051D" w:rsidP="0046051D"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  <w:t>- školník</w:t>
      </w:r>
    </w:p>
    <w:p w:rsidR="0046051D" w:rsidRPr="0046051D" w:rsidRDefault="0046051D" w:rsidP="0046051D"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  <w:t>- kurič</w:t>
      </w:r>
    </w:p>
    <w:p w:rsidR="0046051D" w:rsidRPr="0046051D" w:rsidRDefault="0046051D" w:rsidP="0046051D"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</w:r>
      <w:r w:rsidRPr="0046051D">
        <w:tab/>
        <w:t>- upratovačky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II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 xml:space="preserve">Informácie o účtovných zásadách a účtovných metódach </w:t>
      </w:r>
    </w:p>
    <w:p w:rsidR="0046051D" w:rsidRPr="0046051D" w:rsidRDefault="0046051D" w:rsidP="0046051D"/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Účtovná závierka je zostavená za splnenia predpokladu nepretržitého pokračovania účtovnej jednotky vo svojej činnosti                </w:t>
      </w:r>
      <w:r w:rsidRPr="0046051D">
        <w:rPr>
          <w:rFonts w:cs="Tahoma"/>
          <w:b/>
          <w:bCs/>
          <w:sz w:val="22"/>
          <w:szCs w:val="22"/>
        </w:rPr>
        <w:t xml:space="preserve">                                                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spacing w:line="360" w:lineRule="auto"/>
        <w:jc w:val="both"/>
      </w:pPr>
    </w:p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Zmeny účtovných metód a účtovných zásad </w:t>
      </w:r>
    </w:p>
    <w:p w:rsidR="0046051D" w:rsidRPr="0046051D" w:rsidRDefault="0046051D" w:rsidP="0046051D">
      <w:pPr>
        <w:jc w:val="both"/>
        <w:rPr>
          <w:rFonts w:cs="Tahoma"/>
          <w:b/>
          <w:bCs/>
          <w:sz w:val="22"/>
          <w:szCs w:val="22"/>
        </w:rPr>
      </w:pPr>
      <w:r w:rsidRPr="0046051D"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46051D">
        <w:rPr>
          <w:rFonts w:cs="Tahoma"/>
          <w:b/>
          <w:bCs/>
          <w:sz w:val="22"/>
          <w:szCs w:val="22"/>
        </w:rPr>
        <w:t xml:space="preserve">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jc w:val="both"/>
        <w:rPr>
          <w:rFonts w:cs="Tahoma"/>
          <w:b/>
          <w:bCs/>
          <w:sz w:val="22"/>
          <w:szCs w:val="22"/>
        </w:rPr>
      </w:pPr>
    </w:p>
    <w:p w:rsidR="0046051D" w:rsidRPr="0046051D" w:rsidRDefault="0046051D" w:rsidP="0046051D">
      <w:pPr>
        <w:jc w:val="both"/>
      </w:pPr>
      <w:r w:rsidRPr="0046051D"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64"/>
        <w:gridCol w:w="2464"/>
        <w:gridCol w:w="2978"/>
      </w:tblGrid>
      <w:tr w:rsidR="0046051D" w:rsidRPr="0046051D" w:rsidTr="009026E5">
        <w:tc>
          <w:tcPr>
            <w:tcW w:w="235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Peňažné vyjadrenie </w:t>
            </w: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235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235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Spôsob ocenenia jednotlivých položiek majetku a záväzkov </w:t>
      </w:r>
    </w:p>
    <w:p w:rsidR="0046051D" w:rsidRPr="0046051D" w:rsidRDefault="0046051D" w:rsidP="0046051D">
      <w:pPr>
        <w:jc w:val="both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46051D" w:rsidRPr="0046051D" w:rsidTr="009026E5">
        <w:tc>
          <w:tcPr>
            <w:tcW w:w="6379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</w:rPr>
            </w:pPr>
            <w:r w:rsidRPr="0046051D">
              <w:rPr>
                <w:b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</w:rPr>
            </w:pPr>
            <w:r w:rsidRPr="0046051D">
              <w:rPr>
                <w:b/>
              </w:rPr>
              <w:t>Spôsob oceňovania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</w:pPr>
            <w:r w:rsidRPr="0046051D">
              <w:t xml:space="preserve">dlhodobý nehmotný majetok nakupovaný 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obstarávacou cenou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</w:pPr>
            <w:r w:rsidRPr="0046051D">
              <w:t xml:space="preserve">dlhodobý nehmotný majetok </w:t>
            </w:r>
            <w:r w:rsidRPr="0046051D">
              <w:rPr>
                <w:szCs w:val="20"/>
              </w:rPr>
              <w:t>vytvorený vlastnou činnosťou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 xml:space="preserve">vlastnými nákladmi 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</w:pPr>
            <w:r w:rsidRPr="0046051D">
              <w:t xml:space="preserve">dlhodobý hmotný majetok nakupovaný 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obstarávacou cenou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</w:pPr>
            <w:r w:rsidRPr="0046051D">
              <w:rPr>
                <w:szCs w:val="20"/>
              </w:rPr>
              <w:t>dlhodobý hmotný majetok vytvorený vlastnou činnosťou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vlastnými nákladmi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</w:pPr>
            <w:r w:rsidRPr="0046051D">
              <w:t>dlhodobý nehmotný majetok a dlhodobý hmotný majetok získaný bezodplatne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reálnou hodnotou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</w:pPr>
            <w:r w:rsidRPr="0046051D">
              <w:rPr>
                <w:szCs w:val="20"/>
              </w:rPr>
              <w:t>dlhodobý finančný majetok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obstarávacou cenou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 xml:space="preserve">zásoby </w:t>
            </w:r>
            <w:r w:rsidRPr="0046051D">
              <w:t>nakupované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obstarávacou cenou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>zásoby vytvorené vlastnou činnosťou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vlastnými nákladmi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>zásoby získané bezodplatne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reálnou hodnotou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 xml:space="preserve">pohľadávky 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rPr>
                <w:szCs w:val="20"/>
              </w:rPr>
              <w:t>menovitou hodnotou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 xml:space="preserve">krátkodobý finančný majetok </w:t>
            </w:r>
          </w:p>
        </w:tc>
        <w:tc>
          <w:tcPr>
            <w:tcW w:w="3881" w:type="dxa"/>
          </w:tcPr>
          <w:p w:rsidR="0046051D" w:rsidRPr="0046051D" w:rsidRDefault="0046051D" w:rsidP="0046051D">
            <w:pPr>
              <w:rPr>
                <w:szCs w:val="20"/>
              </w:rPr>
            </w:pPr>
            <w:r w:rsidRPr="0046051D">
              <w:rPr>
                <w:szCs w:val="20"/>
              </w:rPr>
              <w:t>menovitou hodnotou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 xml:space="preserve">časové rozlíšenie na strane </w:t>
            </w:r>
            <w:r w:rsidRPr="0046051D">
              <w:t>aktív</w:t>
            </w:r>
          </w:p>
        </w:tc>
        <w:tc>
          <w:tcPr>
            <w:tcW w:w="3881" w:type="dxa"/>
          </w:tcPr>
          <w:p w:rsidR="0046051D" w:rsidRPr="0046051D" w:rsidRDefault="0046051D" w:rsidP="0046051D">
            <w:pPr>
              <w:rPr>
                <w:szCs w:val="20"/>
              </w:rPr>
            </w:pPr>
            <w:r w:rsidRPr="0046051D">
              <w:t xml:space="preserve">náklady budúcich období a príjmy budúcich období sa vykazujú vo výške, ktorá je potrebná na dodržanie </w:t>
            </w:r>
            <w:r w:rsidRPr="0046051D">
              <w:lastRenderedPageBreak/>
              <w:t>zásady vecnej a časovej súvislosti s účtovným obdobím.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lastRenderedPageBreak/>
              <w:t xml:space="preserve">záväzky, vrátane dlhopisov, pôžičiek a úverov </w:t>
            </w:r>
          </w:p>
          <w:p w:rsidR="0046051D" w:rsidRPr="0046051D" w:rsidRDefault="0046051D" w:rsidP="0046051D">
            <w:pPr>
              <w:jc w:val="both"/>
              <w:rPr>
                <w:szCs w:val="20"/>
              </w:rPr>
            </w:pPr>
            <w:r w:rsidRPr="0046051D">
              <w:rPr>
                <w:szCs w:val="20"/>
              </w:rPr>
              <w:t>rezervy</w:t>
            </w:r>
          </w:p>
        </w:tc>
        <w:tc>
          <w:tcPr>
            <w:tcW w:w="3881" w:type="dxa"/>
          </w:tcPr>
          <w:p w:rsidR="0046051D" w:rsidRPr="0046051D" w:rsidRDefault="0046051D" w:rsidP="0046051D">
            <w:pPr>
              <w:rPr>
                <w:szCs w:val="20"/>
              </w:rPr>
            </w:pPr>
            <w:r w:rsidRPr="0046051D">
              <w:rPr>
                <w:szCs w:val="20"/>
              </w:rPr>
              <w:t>menovitou hodnotou</w:t>
            </w:r>
          </w:p>
          <w:p w:rsidR="0046051D" w:rsidRPr="0046051D" w:rsidRDefault="0046051D" w:rsidP="0046051D">
            <w:r w:rsidRPr="0046051D">
              <w:t>oceňujú sa v očakávanej výške záväzku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 xml:space="preserve">časové rozlíšenie na strane </w:t>
            </w:r>
            <w:r w:rsidRPr="0046051D">
              <w:t>pasív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výdavky budúcich období a výnosy budúcich období sa vykazujú vo výške, ktorá je potrebná na dodržanie zásady vecnej a časovej súvislosti s účtovným obdobím.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 xml:space="preserve">deriváty pri nadobudnutí 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reálnou hodnotou</w:t>
            </w:r>
          </w:p>
        </w:tc>
      </w:tr>
      <w:tr w:rsidR="0046051D" w:rsidRPr="0046051D" w:rsidTr="009026E5">
        <w:tc>
          <w:tcPr>
            <w:tcW w:w="6379" w:type="dxa"/>
          </w:tcPr>
          <w:p w:rsidR="0046051D" w:rsidRPr="0046051D" w:rsidRDefault="0046051D" w:rsidP="0046051D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46051D">
              <w:rPr>
                <w:szCs w:val="20"/>
              </w:rPr>
              <w:t>majetok a záväzky zabezpečené derivátmi</w:t>
            </w:r>
          </w:p>
        </w:tc>
        <w:tc>
          <w:tcPr>
            <w:tcW w:w="3881" w:type="dxa"/>
          </w:tcPr>
          <w:p w:rsidR="0046051D" w:rsidRPr="0046051D" w:rsidRDefault="0046051D" w:rsidP="0046051D">
            <w:r w:rsidRPr="0046051D">
              <w:t>reálnou hodnotou</w:t>
            </w:r>
          </w:p>
        </w:tc>
      </w:tr>
    </w:tbl>
    <w:p w:rsidR="0046051D" w:rsidRPr="0046051D" w:rsidRDefault="0046051D" w:rsidP="0046051D">
      <w:pPr>
        <w:jc w:val="both"/>
        <w:rPr>
          <w:rFonts w:cs="Tahoma"/>
          <w:bCs/>
          <w:sz w:val="22"/>
          <w:szCs w:val="22"/>
        </w:rPr>
      </w:pPr>
    </w:p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rFonts w:cs="Tahoma"/>
          <w:bCs/>
          <w:sz w:val="22"/>
          <w:szCs w:val="22"/>
        </w:rPr>
      </w:pPr>
      <w:r w:rsidRPr="0046051D">
        <w:rPr>
          <w:b/>
        </w:rPr>
        <w:t>Spôsob zostavenia odpisového plánu pre dlhodobý majetok, doba odpisovania, sadzby odpisov a odpisové metódy pri stanovení účtovných odpisov</w:t>
      </w:r>
    </w:p>
    <w:p w:rsidR="0046051D" w:rsidRPr="0046051D" w:rsidRDefault="0046051D" w:rsidP="0046051D">
      <w:pPr>
        <w:jc w:val="both"/>
        <w:rPr>
          <w:rFonts w:cs="Tahoma"/>
          <w:bCs/>
          <w:sz w:val="22"/>
          <w:szCs w:val="22"/>
        </w:rPr>
      </w:pPr>
    </w:p>
    <w:p w:rsidR="0046051D" w:rsidRPr="0046051D" w:rsidRDefault="0046051D" w:rsidP="0046051D">
      <w:pPr>
        <w:jc w:val="both"/>
      </w:pPr>
      <w:r w:rsidRPr="0046051D">
        <w:t>Odpisy dlhodobého nehmotného majetku a dlhodobého hmotného majetku sú stanovené tak, že</w:t>
      </w:r>
      <w:r w:rsidRPr="0046051D">
        <w:rPr>
          <w:i/>
        </w:rPr>
        <w:t xml:space="preserve"> </w:t>
      </w:r>
      <w:r w:rsidRPr="0046051D">
        <w:t>sa vychádza z predpokladanej doby jeho užívania a predpokladaného priebehu jeho opotrebenia. Odpisovať sa začína</w:t>
      </w:r>
      <w:r w:rsidRPr="0046051D">
        <w:rPr>
          <w:b/>
          <w:bCs/>
        </w:rPr>
        <w:t xml:space="preserve"> </w:t>
      </w:r>
      <w:r w:rsidRPr="0046051D">
        <w:rPr>
          <w:bCs/>
        </w:rPr>
        <w:t xml:space="preserve">prvým dňom </w:t>
      </w:r>
      <w:r w:rsidRPr="0046051D">
        <w:t xml:space="preserve"> mesiaca, v ktorom bol dlhodobý majetok uvedený do používania.</w:t>
      </w:r>
    </w:p>
    <w:p w:rsidR="0046051D" w:rsidRPr="0046051D" w:rsidRDefault="0046051D" w:rsidP="0046051D">
      <w:pPr>
        <w:jc w:val="both"/>
      </w:pPr>
      <w:r w:rsidRPr="0046051D">
        <w:t>Účtovné odpisy sa zaokrúhľujú na celé eurá nahor. Ak sa v priebehu používania majetku zistí, že doba odpisovania nezodpovedá opotrebeniu majetku, upravia sa odpisy majetku a doba odpisovania od 1.1. nasledujúceho roka.</w:t>
      </w:r>
    </w:p>
    <w:p w:rsidR="0046051D" w:rsidRPr="0046051D" w:rsidRDefault="0046051D" w:rsidP="0046051D">
      <w:pPr>
        <w:jc w:val="both"/>
        <w:rPr>
          <w:color w:val="FF0000"/>
        </w:rPr>
      </w:pPr>
    </w:p>
    <w:p w:rsidR="0046051D" w:rsidRPr="0046051D" w:rsidRDefault="0046051D" w:rsidP="0046051D">
      <w:pPr>
        <w:jc w:val="both"/>
      </w:pPr>
      <w:r w:rsidRPr="0046051D">
        <w:rPr>
          <w:color w:val="FF0000"/>
        </w:rPr>
        <w:t>.</w:t>
      </w:r>
      <w:r w:rsidRPr="0046051D">
        <w:t xml:space="preserve"> Predpokladaná doba užívania a odpisové sadzby sú stanovené 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46051D" w:rsidRPr="0046051D" w:rsidTr="009026E5">
        <w:tc>
          <w:tcPr>
            <w:tcW w:w="2962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Predpokladaná doba </w:t>
            </w: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Ročná odpisová sadzba</w:t>
            </w: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v %</w:t>
            </w:r>
          </w:p>
        </w:tc>
      </w:tr>
      <w:tr w:rsidR="0046051D" w:rsidRPr="0046051D" w:rsidTr="009026E5">
        <w:tc>
          <w:tcPr>
            <w:tcW w:w="2962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1/4</w:t>
            </w:r>
          </w:p>
        </w:tc>
      </w:tr>
      <w:tr w:rsidR="0046051D" w:rsidRPr="0046051D" w:rsidTr="009026E5">
        <w:tc>
          <w:tcPr>
            <w:tcW w:w="2962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1/6</w:t>
            </w:r>
          </w:p>
        </w:tc>
      </w:tr>
      <w:tr w:rsidR="0046051D" w:rsidRPr="0046051D" w:rsidTr="009026E5">
        <w:tc>
          <w:tcPr>
            <w:tcW w:w="2962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12</w:t>
            </w:r>
          </w:p>
        </w:tc>
        <w:tc>
          <w:tcPr>
            <w:tcW w:w="4173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1/12</w:t>
            </w:r>
          </w:p>
        </w:tc>
      </w:tr>
      <w:tr w:rsidR="0046051D" w:rsidRPr="0046051D" w:rsidTr="009026E5">
        <w:tc>
          <w:tcPr>
            <w:tcW w:w="2962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20</w:t>
            </w:r>
          </w:p>
        </w:tc>
        <w:tc>
          <w:tcPr>
            <w:tcW w:w="4173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1/20</w:t>
            </w:r>
          </w:p>
        </w:tc>
      </w:tr>
      <w:tr w:rsidR="0046051D" w:rsidRPr="0046051D" w:rsidTr="009026E5">
        <w:tc>
          <w:tcPr>
            <w:tcW w:w="2962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40</w:t>
            </w:r>
          </w:p>
        </w:tc>
        <w:tc>
          <w:tcPr>
            <w:tcW w:w="4173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1/40</w:t>
            </w:r>
          </w:p>
        </w:tc>
      </w:tr>
      <w:tr w:rsidR="0046051D" w:rsidRPr="0046051D" w:rsidTr="009026E5">
        <w:tc>
          <w:tcPr>
            <w:tcW w:w="2962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50</w:t>
            </w:r>
          </w:p>
        </w:tc>
        <w:tc>
          <w:tcPr>
            <w:tcW w:w="4173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1/50</w:t>
            </w:r>
          </w:p>
        </w:tc>
      </w:tr>
    </w:tbl>
    <w:p w:rsidR="0046051D" w:rsidRPr="0046051D" w:rsidRDefault="0046051D" w:rsidP="0046051D">
      <w:pPr>
        <w:jc w:val="both"/>
        <w:rPr>
          <w:szCs w:val="20"/>
        </w:rPr>
      </w:pPr>
    </w:p>
    <w:p w:rsidR="0046051D" w:rsidRPr="0046051D" w:rsidRDefault="0046051D" w:rsidP="0046051D">
      <w:pPr>
        <w:jc w:val="both"/>
        <w:rPr>
          <w:szCs w:val="20"/>
        </w:rPr>
      </w:pPr>
      <w:r w:rsidRPr="0046051D">
        <w:rPr>
          <w:szCs w:val="20"/>
        </w:rPr>
        <w:t>Drobný nehmotný majetok od 17 Eur do 2400 Eur, ktorý podľa vnútorného predpisu účtovnej jednotky nie je dlhodobým nehmotným majetkom sa účtuje pri obstaraní do nákladov na účet 518 - Ostatné služby.</w:t>
      </w:r>
    </w:p>
    <w:p w:rsidR="0046051D" w:rsidRPr="0046051D" w:rsidRDefault="0046051D" w:rsidP="0046051D">
      <w:pPr>
        <w:jc w:val="both"/>
        <w:rPr>
          <w:szCs w:val="20"/>
        </w:rPr>
      </w:pPr>
      <w:r w:rsidRPr="0046051D">
        <w:rPr>
          <w:szCs w:val="20"/>
        </w:rPr>
        <w:t>Drobný hmotný majetok od 17 Eur do 1700 Eur, ktorý podľa vnútorného predpisu účtovnej jednotky nie je dlhodobým hmotným majetkom sa účtuje na účet 501 – Spotreba materiálu.</w:t>
      </w:r>
    </w:p>
    <w:p w:rsidR="0046051D" w:rsidRPr="0046051D" w:rsidRDefault="0046051D" w:rsidP="0046051D">
      <w:pPr>
        <w:jc w:val="both"/>
        <w:rPr>
          <w:szCs w:val="20"/>
        </w:rPr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b/>
        </w:rPr>
      </w:pPr>
      <w:r w:rsidRPr="0046051D">
        <w:rPr>
          <w:b/>
        </w:rPr>
        <w:t>Zásady pre zohľadnenie zníženia hodnoty majetku.</w:t>
      </w:r>
    </w:p>
    <w:p w:rsidR="0046051D" w:rsidRPr="0046051D" w:rsidRDefault="0046051D" w:rsidP="0046051D">
      <w:pPr>
        <w:jc w:val="both"/>
      </w:pPr>
      <w:r w:rsidRPr="0046051D">
        <w:t xml:space="preserve">Prechodné zníženie hodnoty majetku sa vyjadruje </w:t>
      </w:r>
      <w:r w:rsidRPr="0046051D">
        <w:rPr>
          <w:u w:val="single"/>
        </w:rPr>
        <w:t>opravnou položkou</w:t>
      </w:r>
      <w:r w:rsidRPr="0046051D">
        <w:t xml:space="preserve">. </w:t>
      </w:r>
    </w:p>
    <w:p w:rsidR="0046051D" w:rsidRPr="0046051D" w:rsidRDefault="0046051D" w:rsidP="0046051D">
      <w:pPr>
        <w:jc w:val="both"/>
      </w:pPr>
      <w:r w:rsidRPr="0046051D">
        <w:t>Účtovná jednotka podľa vnútorného predpisu tvorila opravné položky k: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rPr>
          <w:b/>
        </w:rPr>
      </w:pPr>
      <w:r w:rsidRPr="0046051D">
        <w:t>odpisovanému dlhodobému majetku</w:t>
      </w:r>
      <w:r w:rsidRPr="0046051D">
        <w:rPr>
          <w:rFonts w:cs="Tahoma"/>
          <w:b/>
          <w:bCs/>
          <w:sz w:val="22"/>
          <w:szCs w:val="22"/>
        </w:rPr>
        <w:t xml:space="preserve">                                                           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rPr>
          <w:b/>
        </w:rPr>
      </w:pPr>
      <w:r w:rsidRPr="0046051D">
        <w:t>neodpisovanému dlhodobému majetku</w:t>
      </w:r>
      <w:r w:rsidRPr="0046051D">
        <w:rPr>
          <w:rFonts w:cs="Tahoma"/>
          <w:b/>
          <w:bCs/>
          <w:sz w:val="22"/>
          <w:szCs w:val="22"/>
        </w:rPr>
        <w:t xml:space="preserve">                      </w:t>
      </w:r>
      <w:r w:rsidRPr="0046051D">
        <w:rPr>
          <w:rFonts w:cs="Tahoma"/>
          <w:b/>
          <w:bCs/>
          <w:sz w:val="22"/>
          <w:szCs w:val="22"/>
        </w:rPr>
        <w:tab/>
      </w:r>
      <w:r w:rsidRPr="0046051D">
        <w:rPr>
          <w:rFonts w:cs="Tahoma"/>
          <w:b/>
          <w:bCs/>
          <w:sz w:val="22"/>
          <w:szCs w:val="22"/>
        </w:rPr>
        <w:tab/>
      </w:r>
      <w:r w:rsidRPr="0046051D">
        <w:rPr>
          <w:rFonts w:cs="Tahoma"/>
          <w:b/>
          <w:bCs/>
          <w:sz w:val="22"/>
          <w:szCs w:val="22"/>
        </w:rPr>
        <w:tab/>
        <w:t xml:space="preserve">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rPr>
          <w:b/>
        </w:rPr>
      </w:pPr>
      <w:r w:rsidRPr="0046051D">
        <w:rPr>
          <w:rFonts w:cs="Tahoma"/>
          <w:bCs/>
        </w:rPr>
        <w:t>nedokončeným investíciám</w:t>
      </w:r>
      <w:r w:rsidRPr="0046051D">
        <w:rPr>
          <w:rFonts w:cs="Tahoma"/>
          <w:b/>
          <w:bCs/>
        </w:rPr>
        <w:t xml:space="preserve">  </w:t>
      </w:r>
      <w:r w:rsidRPr="0046051D">
        <w:rPr>
          <w:rFonts w:cs="Tahoma"/>
          <w:b/>
          <w:bCs/>
        </w:rPr>
        <w:tab/>
      </w:r>
      <w:r w:rsidRPr="0046051D">
        <w:rPr>
          <w:rFonts w:cs="Tahoma"/>
          <w:b/>
          <w:bCs/>
        </w:rPr>
        <w:tab/>
      </w:r>
      <w:r w:rsidRPr="0046051D">
        <w:rPr>
          <w:rFonts w:cs="Tahoma"/>
          <w:b/>
          <w:bCs/>
        </w:rPr>
        <w:tab/>
      </w:r>
      <w:r w:rsidRPr="0046051D">
        <w:rPr>
          <w:rFonts w:cs="Tahoma"/>
          <w:b/>
          <w:bCs/>
        </w:rPr>
        <w:tab/>
        <w:t xml:space="preserve">                       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rPr>
          <w:b/>
        </w:rPr>
      </w:pPr>
      <w:r w:rsidRPr="0046051D">
        <w:rPr>
          <w:rFonts w:cs="Tahoma"/>
          <w:bCs/>
        </w:rPr>
        <w:t xml:space="preserve">dlhodobému finančnému majetku   </w:t>
      </w:r>
      <w:r w:rsidRPr="0046051D">
        <w:rPr>
          <w:rFonts w:cs="Tahoma"/>
          <w:bCs/>
        </w:rPr>
        <w:tab/>
      </w:r>
      <w:r w:rsidRPr="0046051D">
        <w:rPr>
          <w:rFonts w:cs="Tahoma"/>
          <w:b/>
          <w:bCs/>
        </w:rPr>
        <w:tab/>
      </w:r>
      <w:r w:rsidRPr="0046051D">
        <w:rPr>
          <w:rFonts w:cs="Tahoma"/>
          <w:b/>
          <w:bCs/>
        </w:rPr>
        <w:tab/>
        <w:t xml:space="preserve">                       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rPr>
          <w:b/>
        </w:rPr>
      </w:pPr>
      <w:r w:rsidRPr="0046051D">
        <w:rPr>
          <w:rFonts w:cs="Tahoma"/>
          <w:bCs/>
        </w:rPr>
        <w:t xml:space="preserve">zásobám                                     </w:t>
      </w:r>
      <w:r w:rsidRPr="0046051D">
        <w:rPr>
          <w:rFonts w:cs="Tahoma"/>
          <w:bCs/>
        </w:rPr>
        <w:tab/>
      </w:r>
      <w:r w:rsidRPr="0046051D">
        <w:rPr>
          <w:rFonts w:cs="Tahoma"/>
          <w:b/>
          <w:bCs/>
        </w:rPr>
        <w:tab/>
      </w:r>
      <w:r w:rsidRPr="0046051D">
        <w:rPr>
          <w:rFonts w:cs="Tahoma"/>
          <w:b/>
          <w:bCs/>
        </w:rPr>
        <w:tab/>
        <w:t xml:space="preserve">                                   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rPr>
          <w:b/>
        </w:rPr>
      </w:pPr>
      <w:r w:rsidRPr="0046051D">
        <w:rPr>
          <w:rFonts w:cs="Tahoma"/>
          <w:bCs/>
        </w:rPr>
        <w:t xml:space="preserve">pohľadávkam                                     </w:t>
      </w:r>
      <w:r w:rsidRPr="0046051D">
        <w:rPr>
          <w:rFonts w:cs="Tahoma"/>
          <w:bCs/>
        </w:rPr>
        <w:tab/>
      </w:r>
      <w:r w:rsidRPr="0046051D">
        <w:rPr>
          <w:rFonts w:cs="Tahoma"/>
          <w:b/>
          <w:bCs/>
        </w:rPr>
        <w:tab/>
      </w:r>
      <w:r w:rsidRPr="0046051D">
        <w:rPr>
          <w:rFonts w:cs="Tahoma"/>
          <w:b/>
          <w:bCs/>
        </w:rPr>
        <w:tab/>
        <w:t xml:space="preserve">                       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áno            </w:t>
      </w:r>
      <w:r w:rsidR="004F2E94" w:rsidRPr="0046051D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051D">
        <w:rPr>
          <w:rFonts w:cs="Tahoma"/>
          <w:b/>
          <w:bCs/>
          <w:sz w:val="22"/>
          <w:szCs w:val="22"/>
        </w:rPr>
        <w:instrText xml:space="preserve"> FORMCHECKBOX </w:instrText>
      </w:r>
      <w:r w:rsidR="004454BC">
        <w:rPr>
          <w:rFonts w:cs="Tahoma"/>
          <w:b/>
          <w:bCs/>
          <w:sz w:val="22"/>
          <w:szCs w:val="22"/>
        </w:rPr>
      </w:r>
      <w:r w:rsidR="004454BC">
        <w:rPr>
          <w:rFonts w:cs="Tahoma"/>
          <w:b/>
          <w:bCs/>
          <w:sz w:val="22"/>
          <w:szCs w:val="22"/>
        </w:rPr>
        <w:fldChar w:fldCharType="separate"/>
      </w:r>
      <w:r w:rsidR="004F2E94" w:rsidRPr="0046051D">
        <w:rPr>
          <w:rFonts w:cs="Tahoma"/>
          <w:b/>
          <w:bCs/>
          <w:sz w:val="22"/>
          <w:szCs w:val="22"/>
        </w:rPr>
        <w:fldChar w:fldCharType="end"/>
      </w:r>
      <w:r w:rsidRPr="0046051D">
        <w:rPr>
          <w:rFonts w:cs="Tahoma"/>
          <w:b/>
          <w:bCs/>
          <w:sz w:val="22"/>
          <w:szCs w:val="22"/>
        </w:rPr>
        <w:t xml:space="preserve">  nie</w:t>
      </w:r>
    </w:p>
    <w:p w:rsidR="0046051D" w:rsidRPr="0046051D" w:rsidRDefault="0046051D" w:rsidP="0046051D">
      <w:pPr>
        <w:jc w:val="both"/>
        <w:rPr>
          <w:color w:val="000000"/>
        </w:rPr>
      </w:pPr>
    </w:p>
    <w:p w:rsidR="0046051D" w:rsidRPr="0046051D" w:rsidRDefault="0046051D" w:rsidP="0046051D">
      <w:pPr>
        <w:jc w:val="both"/>
        <w:rPr>
          <w:color w:val="000000"/>
        </w:rPr>
      </w:pPr>
    </w:p>
    <w:p w:rsidR="0046051D" w:rsidRPr="0046051D" w:rsidRDefault="0046051D" w:rsidP="0046051D">
      <w:pPr>
        <w:jc w:val="both"/>
        <w:rPr>
          <w:color w:val="000000"/>
        </w:rPr>
      </w:pPr>
      <w:r w:rsidRPr="0046051D">
        <w:rPr>
          <w:color w:val="000000"/>
        </w:rPr>
        <w:lastRenderedPageBreak/>
        <w:t xml:space="preserve">Účtovná jednotka  </w:t>
      </w:r>
      <w:r w:rsidRPr="0046051D">
        <w:rPr>
          <w:color w:val="000000"/>
          <w:u w:val="single"/>
        </w:rPr>
        <w:t>tvorila opravné položky k pohľadávkam v rámci hlavnej činnosti,</w:t>
      </w:r>
      <w:r w:rsidRPr="0046051D">
        <w:rPr>
          <w:color w:val="000000"/>
        </w:rPr>
        <w:t xml:space="preserve"> pri ktorých je riziko, že ich dlžník úplne </w:t>
      </w:r>
      <w:r w:rsidRPr="0046051D">
        <w:t>alebo</w:t>
      </w:r>
      <w:r w:rsidRPr="0046051D">
        <w:rPr>
          <w:color w:val="000000"/>
        </w:rPr>
        <w:t xml:space="preserve"> čiastočne nezaplatí, ak od splatnosti pohľadávky uplynula doba dlhšia ako:</w:t>
      </w:r>
    </w:p>
    <w:p w:rsidR="0046051D" w:rsidRPr="0046051D" w:rsidRDefault="0046051D" w:rsidP="0046051D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400"/>
      </w:tblGrid>
      <w:tr w:rsidR="0046051D" w:rsidRPr="0046051D" w:rsidTr="009026E5">
        <w:tc>
          <w:tcPr>
            <w:tcW w:w="1440" w:type="dxa"/>
          </w:tcPr>
          <w:p w:rsidR="0046051D" w:rsidRPr="0046051D" w:rsidRDefault="0046051D" w:rsidP="0046051D">
            <w:pPr>
              <w:jc w:val="both"/>
            </w:pPr>
            <w:r w:rsidRPr="0046051D">
              <w:t>365 dní</w:t>
            </w:r>
          </w:p>
        </w:tc>
        <w:tc>
          <w:tcPr>
            <w:tcW w:w="8766" w:type="dxa"/>
          </w:tcPr>
          <w:p w:rsidR="0046051D" w:rsidRPr="0046051D" w:rsidRDefault="0046051D" w:rsidP="0046051D">
            <w:r w:rsidRPr="0046051D">
              <w:t xml:space="preserve">najviac do výšky        25  % menovitej hodnoty pohľadávky bez príslušenstva </w:t>
            </w:r>
          </w:p>
        </w:tc>
      </w:tr>
      <w:tr w:rsidR="0046051D" w:rsidRPr="0046051D" w:rsidTr="009026E5">
        <w:tc>
          <w:tcPr>
            <w:tcW w:w="1440" w:type="dxa"/>
          </w:tcPr>
          <w:p w:rsidR="0046051D" w:rsidRPr="0046051D" w:rsidRDefault="0046051D" w:rsidP="0046051D">
            <w:pPr>
              <w:jc w:val="both"/>
            </w:pPr>
            <w:r w:rsidRPr="0046051D">
              <w:t>720 dní</w:t>
            </w:r>
          </w:p>
        </w:tc>
        <w:tc>
          <w:tcPr>
            <w:tcW w:w="8766" w:type="dxa"/>
          </w:tcPr>
          <w:p w:rsidR="0046051D" w:rsidRPr="0046051D" w:rsidRDefault="0046051D" w:rsidP="0046051D">
            <w:r w:rsidRPr="0046051D">
              <w:t>najviac do výšky         50 % menovitej hodnoty pohľadávky bez príslušenstva</w:t>
            </w:r>
          </w:p>
        </w:tc>
      </w:tr>
      <w:tr w:rsidR="0046051D" w:rsidRPr="0046051D" w:rsidTr="009026E5">
        <w:tc>
          <w:tcPr>
            <w:tcW w:w="1440" w:type="dxa"/>
          </w:tcPr>
          <w:p w:rsidR="0046051D" w:rsidRPr="0046051D" w:rsidRDefault="0046051D" w:rsidP="0046051D">
            <w:pPr>
              <w:jc w:val="both"/>
            </w:pPr>
            <w:r w:rsidRPr="0046051D">
              <w:t>1080 dní</w:t>
            </w:r>
          </w:p>
        </w:tc>
        <w:tc>
          <w:tcPr>
            <w:tcW w:w="8766" w:type="dxa"/>
          </w:tcPr>
          <w:p w:rsidR="0046051D" w:rsidRPr="0046051D" w:rsidRDefault="0046051D" w:rsidP="0046051D">
            <w:r w:rsidRPr="0046051D">
              <w:t>najviac do výšky        100% menovitej hodnoty pohľadávky bez príslušenstva</w:t>
            </w:r>
          </w:p>
        </w:tc>
      </w:tr>
    </w:tbl>
    <w:p w:rsidR="0046051D" w:rsidRPr="0046051D" w:rsidRDefault="0046051D" w:rsidP="0046051D">
      <w:pPr>
        <w:jc w:val="both"/>
        <w:rPr>
          <w:u w:val="single"/>
        </w:rPr>
      </w:pPr>
    </w:p>
    <w:p w:rsidR="0046051D" w:rsidRPr="0046051D" w:rsidRDefault="0046051D" w:rsidP="0046051D">
      <w:pPr>
        <w:jc w:val="both"/>
        <w:rPr>
          <w:color w:val="000000"/>
        </w:rPr>
      </w:pPr>
      <w:r w:rsidRPr="0046051D">
        <w:rPr>
          <w:color w:val="000000"/>
        </w:rPr>
        <w:t xml:space="preserve">Účtovná jednotka </w:t>
      </w:r>
      <w:r w:rsidRPr="0046051D">
        <w:rPr>
          <w:color w:val="000000"/>
          <w:u w:val="single"/>
        </w:rPr>
        <w:t>tvorila opravné položky k pohľadávkam v rámci podnikateľskej činnosti</w:t>
      </w:r>
      <w:r w:rsidRPr="0046051D">
        <w:rPr>
          <w:color w:val="000000"/>
        </w:rPr>
        <w:t xml:space="preserve">, podľa ustanovenia § 20  zákona č.595/2003 </w:t>
      </w:r>
      <w:proofErr w:type="spellStart"/>
      <w:r w:rsidRPr="0046051D">
        <w:rPr>
          <w:color w:val="000000"/>
        </w:rPr>
        <w:t>Z.z</w:t>
      </w:r>
      <w:proofErr w:type="spellEnd"/>
      <w:r w:rsidRPr="0046051D">
        <w:rPr>
          <w:color w:val="000000"/>
        </w:rPr>
        <w:t>. o dani z príjmov v </w:t>
      </w:r>
      <w:proofErr w:type="spellStart"/>
      <w:r w:rsidRPr="0046051D">
        <w:rPr>
          <w:color w:val="000000"/>
        </w:rPr>
        <w:t>z.n.p</w:t>
      </w:r>
      <w:proofErr w:type="spellEnd"/>
      <w:r w:rsidRPr="0046051D">
        <w:rPr>
          <w:color w:val="000000"/>
        </w:rPr>
        <w:t xml:space="preserve">.. </w:t>
      </w:r>
    </w:p>
    <w:p w:rsidR="0046051D" w:rsidRPr="0046051D" w:rsidRDefault="0046051D" w:rsidP="0046051D">
      <w:pPr>
        <w:jc w:val="both"/>
        <w:rPr>
          <w:u w:val="single"/>
        </w:rPr>
      </w:pPr>
    </w:p>
    <w:p w:rsidR="0046051D" w:rsidRPr="0046051D" w:rsidRDefault="0046051D" w:rsidP="0046051D">
      <w:pPr>
        <w:jc w:val="both"/>
        <w:rPr>
          <w:u w:val="single"/>
        </w:rPr>
      </w:pPr>
    </w:p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b/>
        </w:rPr>
      </w:pPr>
      <w:r w:rsidRPr="0046051D">
        <w:rPr>
          <w:b/>
        </w:rPr>
        <w:t>Zásady pre vykazovanie transferov.</w:t>
      </w:r>
    </w:p>
    <w:p w:rsidR="0046051D" w:rsidRPr="0046051D" w:rsidRDefault="0046051D" w:rsidP="0046051D">
      <w:pPr>
        <w:jc w:val="both"/>
      </w:pPr>
      <w:r w:rsidRPr="0046051D">
        <w:t xml:space="preserve">O nároku na dotácie zo štátneho rozpočtu sa účtuje, ak je takmer isté, že sa splnia všetky podmienky súvisiace s dotáciou a súčasne, že sa dotácia poskytne. 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</w:pPr>
      <w:r w:rsidRPr="0046051D">
        <w:rPr>
          <w:b/>
        </w:rPr>
        <w:t>Bežný transfer</w:t>
      </w:r>
      <w:r w:rsidRPr="0046051D">
        <w:t xml:space="preserve"> 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prijatý od </w:t>
      </w:r>
      <w:r w:rsidRPr="0046051D">
        <w:rPr>
          <w:u w:val="single"/>
        </w:rPr>
        <w:t>cudzích subjektov</w:t>
      </w:r>
      <w:r w:rsidRPr="0046051D">
        <w:t xml:space="preserve"> - sa  zúčtuje do výnosov  vo vecnej a časovej súvislosti s nákladmi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prijatý od </w:t>
      </w:r>
      <w:r w:rsidRPr="0046051D">
        <w:rPr>
          <w:u w:val="single"/>
        </w:rPr>
        <w:t>zriaďovateľa</w:t>
      </w:r>
      <w:r w:rsidRPr="0046051D">
        <w:t xml:space="preserve"> - sa  zúčtuje do výnosov  vo vecnej a časovej súvislosti s výdavkami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poskytnutý </w:t>
      </w:r>
      <w:r w:rsidRPr="0046051D">
        <w:rPr>
          <w:u w:val="single"/>
        </w:rPr>
        <w:t>cudzím subjektom</w:t>
      </w:r>
      <w:r w:rsidRPr="0046051D">
        <w:t xml:space="preserve"> - sa  zúčtuje do nákladov po splnení podmienok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poskytnutý </w:t>
      </w:r>
      <w:r w:rsidRPr="0046051D">
        <w:rPr>
          <w:u w:val="single"/>
        </w:rPr>
        <w:t>vlastným subjektom</w:t>
      </w:r>
      <w:r w:rsidRPr="0046051D">
        <w:t xml:space="preserve"> - sa  zúčtuje do nákladov pri poskytnutí  transferu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</w:pPr>
      <w:r w:rsidRPr="0046051D">
        <w:rPr>
          <w:b/>
        </w:rPr>
        <w:t>Kapitálový transfer</w:t>
      </w:r>
      <w:r w:rsidRPr="0046051D">
        <w:t xml:space="preserve"> 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prijatý od </w:t>
      </w:r>
      <w:r w:rsidRPr="0046051D">
        <w:rPr>
          <w:u w:val="single"/>
        </w:rPr>
        <w:t>cudzích subjektov</w:t>
      </w:r>
      <w:r w:rsidRPr="0046051D">
        <w:t xml:space="preserve"> - sa  zúčtuje do výnosov  vo vecnej a časovej súvislosti s nákladmi (napr. s odpismi, s opravnou položkou, so zostatkovou hodnotou vyradeného dlhodobého majetku). 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prijatý od </w:t>
      </w:r>
      <w:r w:rsidRPr="0046051D">
        <w:rPr>
          <w:u w:val="single"/>
        </w:rPr>
        <w:t>zriaďovateľa</w:t>
      </w:r>
      <w:r w:rsidRPr="0046051D">
        <w:t xml:space="preserve"> - sa  zúčtuje do výnosov  vo vecnej a časovej súvislosti s nákladmi (napr. s odpismi, s opravnou položkou, so zostatkovou hodnotou vyradeného dlhodobého majetku). 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poskytnutý </w:t>
      </w:r>
      <w:r w:rsidRPr="0046051D">
        <w:rPr>
          <w:u w:val="single"/>
        </w:rPr>
        <w:t>cudzím subjektom</w:t>
      </w:r>
      <w:r w:rsidRPr="0046051D">
        <w:t xml:space="preserve"> - sa  zúčtuje do nákladov po splnení podmienok. </w:t>
      </w:r>
    </w:p>
    <w:p w:rsidR="0046051D" w:rsidRPr="0046051D" w:rsidRDefault="0046051D" w:rsidP="0046051D">
      <w:pPr>
        <w:numPr>
          <w:ilvl w:val="0"/>
          <w:numId w:val="12"/>
        </w:numPr>
        <w:ind w:left="360"/>
        <w:jc w:val="both"/>
      </w:pPr>
      <w:r w:rsidRPr="0046051D">
        <w:t xml:space="preserve">poskytnutý </w:t>
      </w:r>
      <w:r w:rsidRPr="0046051D">
        <w:rPr>
          <w:u w:val="single"/>
        </w:rPr>
        <w:t>vlastným subjektom</w:t>
      </w:r>
      <w:r w:rsidRPr="0046051D">
        <w:t xml:space="preserve"> - sa  zúčtuje do nákladov vo vecnej a časovej súvislosti s  nákladmi účtovanými v organizáciách v zriaďovateľskej pôsobnosti obce/mesta. 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numPr>
          <w:ilvl w:val="0"/>
          <w:numId w:val="5"/>
        </w:numPr>
        <w:ind w:left="284" w:hanging="284"/>
        <w:jc w:val="both"/>
        <w:rPr>
          <w:b/>
        </w:rPr>
      </w:pPr>
      <w:r w:rsidRPr="0046051D">
        <w:rPr>
          <w:b/>
        </w:rPr>
        <w:t>Spôsob prepočtu údajov v cudzích menách na menu euro.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</w:pPr>
      <w:r w:rsidRPr="0046051D"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46051D" w:rsidRPr="0046051D" w:rsidRDefault="0046051D" w:rsidP="0046051D">
      <w:pPr>
        <w:jc w:val="both"/>
      </w:pPr>
      <w:r w:rsidRPr="0046051D">
        <w:t>Na ocenenie prírastku cudzej meny nakúpenej za euro sa použije kurz, za ktorý bola táto cudzia mena nakúpená.</w:t>
      </w:r>
    </w:p>
    <w:p w:rsidR="0046051D" w:rsidRPr="0046051D" w:rsidRDefault="0046051D" w:rsidP="0046051D">
      <w:pPr>
        <w:jc w:val="both"/>
      </w:pPr>
      <w:r w:rsidRPr="0046051D"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46051D" w:rsidRPr="0046051D" w:rsidRDefault="0046051D" w:rsidP="0046051D">
      <w:pPr>
        <w:jc w:val="both"/>
      </w:pPr>
      <w:r w:rsidRPr="0046051D"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46051D" w:rsidRPr="0046051D" w:rsidRDefault="0046051D" w:rsidP="0046051D">
      <w:pPr>
        <w:jc w:val="both"/>
      </w:pPr>
      <w:r w:rsidRPr="0046051D"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46051D" w:rsidRPr="0046051D" w:rsidRDefault="0046051D" w:rsidP="0046051D">
      <w:pPr>
        <w:jc w:val="both"/>
      </w:pPr>
      <w:r w:rsidRPr="0046051D">
        <w:lastRenderedPageBreak/>
        <w:t xml:space="preserve">Prijaté a poskytnuté preddavky v cudzej mene na účet zriadený v eurách a z účtu zriadeného v eurách sa prepočítavajú na menu euro kurzom, za ktorý boli tieto hodnoty nakúpené alebo predané. Ku dňu, ku ktorému sa zostavuje účtovná závierka, sa už neprepočítavajú. </w:t>
      </w: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III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Informácie o údajoch na strane aktív súvahy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  <w:r w:rsidRPr="0046051D">
        <w:rPr>
          <w:b/>
        </w:rPr>
        <w:t>A Neobežný majetok</w:t>
      </w:r>
    </w:p>
    <w:p w:rsidR="0046051D" w:rsidRPr="0046051D" w:rsidRDefault="0046051D" w:rsidP="0046051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Dlhodobý nehmotný majetok a dlhodobý hmotný majetok </w:t>
      </w:r>
    </w:p>
    <w:p w:rsidR="0046051D" w:rsidRPr="0046051D" w:rsidRDefault="0046051D" w:rsidP="0046051D">
      <w:pPr>
        <w:numPr>
          <w:ilvl w:val="0"/>
          <w:numId w:val="7"/>
        </w:numPr>
        <w:ind w:left="284" w:hanging="284"/>
        <w:jc w:val="both"/>
      </w:pPr>
      <w:r w:rsidRPr="0046051D">
        <w:rPr>
          <w:b/>
        </w:rPr>
        <w:t xml:space="preserve">prehľad o pohybe dlhodobého majetku </w:t>
      </w:r>
      <w:r w:rsidRPr="0046051D">
        <w:t>(tabuľka č.1)</w:t>
      </w:r>
    </w:p>
    <w:p w:rsidR="0046051D" w:rsidRPr="0046051D" w:rsidRDefault="0046051D" w:rsidP="0046051D">
      <w:pPr>
        <w:jc w:val="both"/>
      </w:pPr>
      <w:r w:rsidRPr="0046051D">
        <w:t xml:space="preserve">Textová časť k tabuľke č.1  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  <w:r w:rsidRPr="0046051D">
        <w:rPr>
          <w:b/>
        </w:rPr>
        <w:t>Na účte 021</w:t>
      </w:r>
      <w:r w:rsidRPr="0046051D">
        <w:t xml:space="preserve"> neboli žiadne prírastky ani úbytky.</w:t>
      </w:r>
    </w:p>
    <w:p w:rsidR="0046051D" w:rsidRPr="0046051D" w:rsidRDefault="0046051D" w:rsidP="0046051D">
      <w:pPr>
        <w:jc w:val="both"/>
      </w:pPr>
      <w:r w:rsidRPr="0046051D">
        <w:rPr>
          <w:b/>
        </w:rPr>
        <w:t>Na účte 022</w:t>
      </w:r>
      <w:r w:rsidRPr="0046051D">
        <w:t xml:space="preserve"> neboli žiadne prírastky ani úbytky.</w:t>
      </w:r>
    </w:p>
    <w:p w:rsidR="0046051D" w:rsidRPr="0046051D" w:rsidRDefault="0046051D" w:rsidP="0046051D">
      <w:pPr>
        <w:numPr>
          <w:ilvl w:val="0"/>
          <w:numId w:val="7"/>
        </w:numPr>
        <w:ind w:left="284" w:hanging="284"/>
        <w:jc w:val="both"/>
      </w:pPr>
      <w:r w:rsidRPr="0046051D">
        <w:rPr>
          <w:b/>
        </w:rPr>
        <w:t xml:space="preserve">spôsob a výška poistenia </w:t>
      </w:r>
      <w:r w:rsidRPr="0046051D">
        <w:t xml:space="preserve">dlhodobého nehmotného majetku a dlhodobého hmotného majetku </w:t>
      </w:r>
    </w:p>
    <w:p w:rsidR="0046051D" w:rsidRPr="0046051D" w:rsidRDefault="0046051D" w:rsidP="0046051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0"/>
        <w:gridCol w:w="3061"/>
      </w:tblGrid>
      <w:tr w:rsidR="0046051D" w:rsidRPr="0046051D" w:rsidTr="009026E5">
        <w:tc>
          <w:tcPr>
            <w:tcW w:w="354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Druh poisteného majetku </w:t>
            </w:r>
          </w:p>
        </w:tc>
        <w:tc>
          <w:tcPr>
            <w:tcW w:w="354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Spôsob poistenia, </w:t>
            </w: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hodnota poisteného majetku </w:t>
            </w:r>
          </w:p>
        </w:tc>
        <w:tc>
          <w:tcPr>
            <w:tcW w:w="3118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Výška poistenia</w:t>
            </w:r>
          </w:p>
        </w:tc>
      </w:tr>
      <w:tr w:rsidR="0046051D" w:rsidRPr="0046051D" w:rsidTr="009026E5">
        <w:tc>
          <w:tcPr>
            <w:tcW w:w="354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Dlhodobý majetok je poistený pre prípad poškodenia alebo zničenia 73504,33vodou z vodovodných zariadení, osobitne je poistený za poškodenie, zničenie alebo odcudzenie poisteného majetku</w:t>
            </w:r>
          </w:p>
        </w:tc>
        <w:tc>
          <w:tcPr>
            <w:tcW w:w="354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Poistenie budov 50 000 Eur</w:t>
            </w:r>
          </w:p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Poistenie hnuteľných vecí 133 120 Eur</w:t>
            </w:r>
          </w:p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Poistenie darovaných hnuteľných vecí   44 830 Eur </w:t>
            </w:r>
          </w:p>
        </w:tc>
        <w:tc>
          <w:tcPr>
            <w:tcW w:w="311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Ročné poistné spolu je 418,76 Eur</w:t>
            </w:r>
          </w:p>
        </w:tc>
      </w:tr>
    </w:tbl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  <w:rPr>
          <w:color w:val="FF0000"/>
        </w:rPr>
      </w:pPr>
    </w:p>
    <w:p w:rsidR="0046051D" w:rsidRPr="0046051D" w:rsidRDefault="0046051D" w:rsidP="0046051D">
      <w:pPr>
        <w:numPr>
          <w:ilvl w:val="0"/>
          <w:numId w:val="7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opis a hodnota dlhodobého majetku vo vlastníctve účtovnej jednotky alebo v správe účtovnej jednotky </w:t>
      </w:r>
    </w:p>
    <w:p w:rsidR="0046051D" w:rsidRPr="0046051D" w:rsidRDefault="0046051D" w:rsidP="0046051D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46051D" w:rsidRPr="0046051D" w:rsidTr="009026E5">
        <w:tc>
          <w:tcPr>
            <w:tcW w:w="5220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Majetok, </w:t>
            </w: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ku ktorému</w:t>
            </w:r>
            <w:r w:rsidRPr="0046051D">
              <w:rPr>
                <w:b/>
                <w:sz w:val="20"/>
                <w:szCs w:val="20"/>
              </w:rPr>
              <w:t xml:space="preserve"> má</w:t>
            </w:r>
            <w:r w:rsidRPr="0046051D">
              <w:rPr>
                <w:sz w:val="20"/>
                <w:szCs w:val="20"/>
              </w:rPr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Pozemky</w:t>
            </w: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Budovy, stavby</w:t>
            </w: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122 268,49</w:t>
            </w: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Stroje, prístroje, zariadenia, inventár</w:t>
            </w: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73 504,33</w:t>
            </w: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Drobný dlhodobý hmotný majetok </w:t>
            </w: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663,55</w:t>
            </w: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Majetok v správe účtovnej jednotky  /RO,PO/</w:t>
            </w: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196 436,37</w:t>
            </w: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numPr>
          <w:ilvl w:val="0"/>
          <w:numId w:val="7"/>
        </w:numPr>
        <w:ind w:left="284" w:hanging="284"/>
        <w:jc w:val="both"/>
      </w:pPr>
      <w:r w:rsidRPr="0046051D">
        <w:rPr>
          <w:b/>
        </w:rPr>
        <w:t>opis a hodnota majetku</w:t>
      </w:r>
      <w:r w:rsidRPr="0046051D">
        <w:t>, ku ktorému účtovná jednotka</w:t>
      </w:r>
      <w:r w:rsidRPr="0046051D">
        <w:rPr>
          <w:b/>
        </w:rPr>
        <w:t xml:space="preserve"> nemá vlastnícke právo</w:t>
      </w:r>
    </w:p>
    <w:p w:rsidR="0046051D" w:rsidRPr="0046051D" w:rsidRDefault="0046051D" w:rsidP="0046051D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46051D" w:rsidRPr="0046051D" w:rsidTr="009026E5">
        <w:tc>
          <w:tcPr>
            <w:tcW w:w="5220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</w:rPr>
              <w:t xml:space="preserve">  </w:t>
            </w:r>
            <w:r w:rsidRPr="0046051D">
              <w:rPr>
                <w:b/>
                <w:sz w:val="20"/>
                <w:szCs w:val="20"/>
              </w:rPr>
              <w:t xml:space="preserve">Majetok, </w:t>
            </w:r>
          </w:p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ku ktorému </w:t>
            </w:r>
            <w:r w:rsidRPr="0046051D">
              <w:rPr>
                <w:b/>
                <w:sz w:val="20"/>
                <w:szCs w:val="20"/>
              </w:rPr>
              <w:t>nemá</w:t>
            </w:r>
            <w:r w:rsidRPr="0046051D">
              <w:rPr>
                <w:sz w:val="20"/>
                <w:szCs w:val="20"/>
              </w:rPr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46051D" w:rsidRPr="0046051D" w:rsidTr="009026E5">
        <w:tc>
          <w:tcPr>
            <w:tcW w:w="522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Majetok, ktorý využíva účtovná jednotka na základe zmluvy</w:t>
            </w:r>
          </w:p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 Podľa § 628 Občianskeho zákonníka – majetok ZRŠ Púchov</w:t>
            </w:r>
          </w:p>
          <w:p w:rsidR="0046051D" w:rsidRPr="0046051D" w:rsidRDefault="0046051D" w:rsidP="004605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8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82 555,42</w:t>
            </w:r>
          </w:p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  <w:p w:rsidR="0046051D" w:rsidRPr="0046051D" w:rsidRDefault="0046051D" w:rsidP="0046051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Dlhodobý finančný majetok </w:t>
      </w:r>
    </w:p>
    <w:p w:rsidR="0046051D" w:rsidRPr="0046051D" w:rsidRDefault="0046051D" w:rsidP="0046051D">
      <w:pPr>
        <w:jc w:val="both"/>
      </w:pPr>
      <w:r w:rsidRPr="0046051D">
        <w:t>Účtovná jednotka neeviduje dlhodobý finančný majetok.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  <w:rPr>
          <w:color w:val="FF0000"/>
        </w:rPr>
      </w:pPr>
    </w:p>
    <w:p w:rsidR="0046051D" w:rsidRPr="0046051D" w:rsidRDefault="0046051D" w:rsidP="0046051D">
      <w:pPr>
        <w:jc w:val="both"/>
        <w:rPr>
          <w:color w:val="FF0000"/>
        </w:rPr>
      </w:pPr>
    </w:p>
    <w:p w:rsidR="0046051D" w:rsidRPr="0046051D" w:rsidRDefault="0046051D" w:rsidP="0046051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Majetkové podiely účtovnej jednotky v iných spoločnostiach </w:t>
      </w:r>
    </w:p>
    <w:p w:rsidR="0046051D" w:rsidRPr="0046051D" w:rsidRDefault="0046051D" w:rsidP="0046051D">
      <w:pPr>
        <w:jc w:val="both"/>
      </w:pPr>
      <w:r w:rsidRPr="0046051D">
        <w:t>Účtovná jednotka nemá majetkové podiely v iných spoločnostiach.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Dlhové cenné papiere a realizovateľné cenné papiere, dlhodobé pôžičky a ostatný dlhodobý finančný majetok </w:t>
      </w:r>
    </w:p>
    <w:p w:rsidR="0046051D" w:rsidRPr="0046051D" w:rsidRDefault="0046051D" w:rsidP="0046051D">
      <w:pPr>
        <w:jc w:val="both"/>
      </w:pPr>
      <w:r w:rsidRPr="0046051D">
        <w:t>Účtovná jednotka nevlastní cenné papiere, realizovateľné cenné papiere, dlhodobé pôžičky a ostatný dlhodobý finančný majetok.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 xml:space="preserve">B  Obežný majetok 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8"/>
        </w:numPr>
        <w:ind w:left="284" w:hanging="284"/>
        <w:rPr>
          <w:b/>
        </w:rPr>
      </w:pPr>
      <w:r w:rsidRPr="0046051D">
        <w:rPr>
          <w:b/>
        </w:rPr>
        <w:t>Zásoby</w:t>
      </w:r>
    </w:p>
    <w:p w:rsidR="0046051D" w:rsidRPr="0046051D" w:rsidRDefault="0046051D" w:rsidP="0046051D">
      <w:r w:rsidRPr="0046051D">
        <w:t>Účtovná jednotka eviduje k 31.12.2020 zásoby – materiál výtvarného odboru vo výške 5 038,09 Eur.</w:t>
      </w:r>
    </w:p>
    <w:p w:rsidR="0046051D" w:rsidRPr="0046051D" w:rsidRDefault="0046051D" w:rsidP="0046051D"/>
    <w:p w:rsidR="0046051D" w:rsidRPr="0046051D" w:rsidRDefault="0046051D" w:rsidP="0046051D">
      <w:pPr>
        <w:numPr>
          <w:ilvl w:val="0"/>
          <w:numId w:val="17"/>
        </w:numPr>
        <w:ind w:left="284" w:hanging="284"/>
        <w:jc w:val="both"/>
      </w:pPr>
      <w:r w:rsidRPr="0046051D">
        <w:t xml:space="preserve">spôsob a výška </w:t>
      </w:r>
      <w:r w:rsidRPr="0046051D">
        <w:rPr>
          <w:b/>
        </w:rPr>
        <w:t>poistenia zásob</w:t>
      </w:r>
      <w:r w:rsidRPr="0046051D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93"/>
        <w:gridCol w:w="3827"/>
      </w:tblGrid>
      <w:tr w:rsidR="0046051D" w:rsidRPr="0046051D" w:rsidTr="009026E5">
        <w:tc>
          <w:tcPr>
            <w:tcW w:w="3186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Druh zásob </w:t>
            </w:r>
          </w:p>
        </w:tc>
        <w:tc>
          <w:tcPr>
            <w:tcW w:w="3193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Spôsob poistenia</w:t>
            </w:r>
          </w:p>
        </w:tc>
        <w:tc>
          <w:tcPr>
            <w:tcW w:w="3827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Výška poistenia</w:t>
            </w:r>
          </w:p>
        </w:tc>
      </w:tr>
      <w:tr w:rsidR="0046051D" w:rsidRPr="0046051D" w:rsidTr="009026E5">
        <w:tc>
          <w:tcPr>
            <w:tcW w:w="3186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Materiál výtvarného odboru</w:t>
            </w:r>
          </w:p>
        </w:tc>
        <w:tc>
          <w:tcPr>
            <w:tcW w:w="3193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Nie je</w:t>
            </w:r>
          </w:p>
        </w:tc>
        <w:tc>
          <w:tcPr>
            <w:tcW w:w="3827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Nie je</w:t>
            </w:r>
          </w:p>
        </w:tc>
      </w:tr>
    </w:tbl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8"/>
        </w:numPr>
        <w:ind w:left="284" w:hanging="284"/>
        <w:rPr>
          <w:b/>
        </w:rPr>
      </w:pPr>
      <w:r w:rsidRPr="0046051D">
        <w:rPr>
          <w:b/>
        </w:rPr>
        <w:t>Pohľadávky</w:t>
      </w:r>
    </w:p>
    <w:p w:rsidR="0046051D" w:rsidRPr="0046051D" w:rsidRDefault="0046051D" w:rsidP="0046051D">
      <w:r w:rsidRPr="0046051D">
        <w:t>Účtovná jednotka eviduje krátkodobé pohľadávky – vyúčtovanie elektrickej energie za rok 2020 – dobropis vo výške 40,03 Eur. Dlhodobé pohľadávky účtovná jednotka neeviduje.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8"/>
        </w:numPr>
        <w:ind w:left="284" w:hanging="284"/>
        <w:rPr>
          <w:b/>
        </w:rPr>
      </w:pPr>
      <w:r w:rsidRPr="0046051D">
        <w:rPr>
          <w:b/>
        </w:rPr>
        <w:t xml:space="preserve">Finančný majetok </w:t>
      </w:r>
    </w:p>
    <w:p w:rsidR="0046051D" w:rsidRPr="0046051D" w:rsidRDefault="0046051D" w:rsidP="0046051D">
      <w:r w:rsidRPr="0046051D">
        <w:t>Účtovná jednotka neeviduje žiadny finančný majetok.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8"/>
        </w:numPr>
        <w:ind w:left="284" w:hanging="284"/>
        <w:rPr>
          <w:b/>
        </w:rPr>
      </w:pPr>
      <w:r w:rsidRPr="0046051D">
        <w:rPr>
          <w:b/>
        </w:rPr>
        <w:t xml:space="preserve">Poskytnuté návratné finančné výpomoci </w:t>
      </w:r>
      <w:r w:rsidRPr="0046051D">
        <w:t xml:space="preserve">(riadky 098 a 104 súvahy):  </w:t>
      </w:r>
    </w:p>
    <w:p w:rsidR="0046051D" w:rsidRPr="0046051D" w:rsidRDefault="0046051D" w:rsidP="0046051D">
      <w:r w:rsidRPr="0046051D">
        <w:t>Účtovná jednotka neposkytla žiadnu finančnú výpomoc.</w:t>
      </w:r>
    </w:p>
    <w:p w:rsidR="0046051D" w:rsidRPr="0046051D" w:rsidRDefault="0046051D" w:rsidP="0046051D"/>
    <w:p w:rsidR="0046051D" w:rsidRPr="0046051D" w:rsidRDefault="0046051D" w:rsidP="0046051D"/>
    <w:p w:rsidR="0046051D" w:rsidRPr="0046051D" w:rsidRDefault="0046051D" w:rsidP="0046051D">
      <w:pPr>
        <w:numPr>
          <w:ilvl w:val="0"/>
          <w:numId w:val="8"/>
        </w:numPr>
        <w:ind w:left="284" w:hanging="284"/>
        <w:rPr>
          <w:b/>
        </w:rPr>
      </w:pPr>
      <w:r w:rsidRPr="0046051D">
        <w:rPr>
          <w:b/>
        </w:rPr>
        <w:t xml:space="preserve">Časové rozlíšenie 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  <w:r w:rsidRPr="0046051D">
        <w:t xml:space="preserve">Významné položky časového rozlíšenia </w:t>
      </w:r>
      <w:r w:rsidRPr="0046051D">
        <w:rPr>
          <w:b/>
        </w:rPr>
        <w:t>nákladov budúcich období</w:t>
      </w:r>
      <w:r w:rsidRPr="0046051D">
        <w:t xml:space="preserve"> a </w:t>
      </w:r>
      <w:r w:rsidRPr="0046051D">
        <w:rPr>
          <w:b/>
        </w:rPr>
        <w:t xml:space="preserve">príjmov budúcich období 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126"/>
      </w:tblGrid>
      <w:tr w:rsidR="0046051D" w:rsidRPr="0046051D" w:rsidTr="009026E5">
        <w:tc>
          <w:tcPr>
            <w:tcW w:w="5670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Opis jednotlivých významných položiek časového rozlíšenia</w:t>
            </w:r>
          </w:p>
        </w:tc>
        <w:tc>
          <w:tcPr>
            <w:tcW w:w="2410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Zostatok k 31.12.2020</w:t>
            </w:r>
          </w:p>
        </w:tc>
        <w:tc>
          <w:tcPr>
            <w:tcW w:w="2126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Zostatok k 31.12.2019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Náklady budúcich období  spolu z toho:</w:t>
            </w: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2 244,62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numPr>
                <w:ilvl w:val="0"/>
                <w:numId w:val="46"/>
              </w:num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451,77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poistné</w:t>
            </w: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354,51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354,51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predplatné časopisov</w:t>
            </w: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215,11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325,78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stravné</w:t>
            </w: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1675,00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1 771,48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</w:tr>
      <w:tr w:rsidR="0046051D" w:rsidRPr="0046051D" w:rsidTr="009026E5">
        <w:tc>
          <w:tcPr>
            <w:tcW w:w="567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</w:tr>
      <w:tr w:rsidR="0046051D" w:rsidRPr="0046051D" w:rsidTr="009026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</w:tr>
      <w:tr w:rsidR="0046051D" w:rsidRPr="0046051D" w:rsidTr="009026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Príjmy budúcich období spolu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D" w:rsidRPr="0046051D" w:rsidRDefault="0046051D" w:rsidP="0046051D">
            <w:pPr>
              <w:jc w:val="center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0</w:t>
            </w:r>
          </w:p>
        </w:tc>
      </w:tr>
    </w:tbl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IV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Informácie o údajoch na strane pasív súvahy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r w:rsidRPr="0046051D">
        <w:rPr>
          <w:b/>
        </w:rPr>
        <w:t xml:space="preserve">A  Vlastné imanie </w:t>
      </w:r>
      <w:r w:rsidRPr="0046051D">
        <w:t>- tabuľka č.5</w:t>
      </w:r>
    </w:p>
    <w:p w:rsidR="0046051D" w:rsidRPr="0046051D" w:rsidRDefault="0046051D" w:rsidP="0046051D"/>
    <w:p w:rsidR="0046051D" w:rsidRPr="0046051D" w:rsidRDefault="0046051D" w:rsidP="0046051D">
      <w:pPr>
        <w:rPr>
          <w:color w:val="FF0000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993"/>
        <w:gridCol w:w="992"/>
        <w:gridCol w:w="567"/>
        <w:gridCol w:w="1134"/>
        <w:gridCol w:w="3226"/>
      </w:tblGrid>
      <w:tr w:rsidR="0046051D" w:rsidRPr="0046051D" w:rsidTr="009026E5">
        <w:tc>
          <w:tcPr>
            <w:tcW w:w="2268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 xml:space="preserve">Zostatok </w:t>
            </w:r>
          </w:p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>k 31.12.2019</w:t>
            </w:r>
          </w:p>
        </w:tc>
        <w:tc>
          <w:tcPr>
            <w:tcW w:w="993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 xml:space="preserve">Zvýšenie </w:t>
            </w:r>
          </w:p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 xml:space="preserve">Zníženie </w:t>
            </w:r>
          </w:p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13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 xml:space="preserve">Zostatok </w:t>
            </w:r>
          </w:p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>k 31.12.2020</w:t>
            </w:r>
          </w:p>
        </w:tc>
        <w:tc>
          <w:tcPr>
            <w:tcW w:w="3226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16"/>
                <w:szCs w:val="16"/>
              </w:rPr>
            </w:pPr>
            <w:r w:rsidRPr="0046051D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46051D" w:rsidRPr="0046051D" w:rsidTr="009026E5">
        <w:tc>
          <w:tcPr>
            <w:tcW w:w="2268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Výsledok hospodárenia</w:t>
            </w:r>
          </w:p>
        </w:tc>
        <w:tc>
          <w:tcPr>
            <w:tcW w:w="113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9 105,68</w:t>
            </w:r>
          </w:p>
        </w:tc>
        <w:tc>
          <w:tcPr>
            <w:tcW w:w="993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2 890,33</w:t>
            </w:r>
          </w:p>
        </w:tc>
        <w:tc>
          <w:tcPr>
            <w:tcW w:w="567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6 215,35</w:t>
            </w:r>
          </w:p>
        </w:tc>
        <w:tc>
          <w:tcPr>
            <w:tcW w:w="3226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2268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proofErr w:type="spellStart"/>
            <w:r w:rsidRPr="0046051D">
              <w:rPr>
                <w:sz w:val="20"/>
                <w:szCs w:val="20"/>
              </w:rPr>
              <w:t>Nevysporiadaný</w:t>
            </w:r>
            <w:proofErr w:type="spellEnd"/>
            <w:r w:rsidRPr="0046051D">
              <w:rPr>
                <w:sz w:val="20"/>
                <w:szCs w:val="20"/>
              </w:rPr>
              <w:t xml:space="preserve"> </w:t>
            </w:r>
            <w:proofErr w:type="spellStart"/>
            <w:r w:rsidRPr="0046051D">
              <w:rPr>
                <w:sz w:val="20"/>
                <w:szCs w:val="20"/>
              </w:rPr>
              <w:t>výsldok</w:t>
            </w:r>
            <w:proofErr w:type="spellEnd"/>
            <w:r w:rsidRPr="0046051D">
              <w:rPr>
                <w:sz w:val="20"/>
                <w:szCs w:val="20"/>
              </w:rPr>
              <w:t xml:space="preserve"> hospodárenia minulých rokov</w:t>
            </w:r>
          </w:p>
        </w:tc>
        <w:tc>
          <w:tcPr>
            <w:tcW w:w="113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9 139,68</w:t>
            </w:r>
          </w:p>
        </w:tc>
        <w:tc>
          <w:tcPr>
            <w:tcW w:w="993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     34,00</w:t>
            </w:r>
          </w:p>
        </w:tc>
        <w:tc>
          <w:tcPr>
            <w:tcW w:w="567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9 105,68</w:t>
            </w:r>
          </w:p>
        </w:tc>
        <w:tc>
          <w:tcPr>
            <w:tcW w:w="3226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2268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Výsledok hospodárenia za účtovné obdobie</w:t>
            </w:r>
          </w:p>
        </w:tc>
        <w:tc>
          <w:tcPr>
            <w:tcW w:w="113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    -34,00</w:t>
            </w:r>
          </w:p>
        </w:tc>
        <w:tc>
          <w:tcPr>
            <w:tcW w:w="993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-2 856,33</w:t>
            </w:r>
          </w:p>
        </w:tc>
        <w:tc>
          <w:tcPr>
            <w:tcW w:w="992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-2 890,33</w:t>
            </w:r>
          </w:p>
        </w:tc>
        <w:tc>
          <w:tcPr>
            <w:tcW w:w="3226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/>
    <w:p w:rsidR="0046051D" w:rsidRPr="0046051D" w:rsidRDefault="0046051D" w:rsidP="0046051D"/>
    <w:p w:rsidR="0046051D" w:rsidRPr="0046051D" w:rsidRDefault="0046051D" w:rsidP="0046051D">
      <w:pPr>
        <w:rPr>
          <w:b/>
        </w:rPr>
      </w:pPr>
      <w:r w:rsidRPr="0046051D">
        <w:rPr>
          <w:b/>
        </w:rPr>
        <w:t>B  Záväzky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9"/>
        </w:numPr>
        <w:ind w:left="284" w:hanging="284"/>
        <w:rPr>
          <w:b/>
        </w:rPr>
      </w:pPr>
      <w:r w:rsidRPr="0046051D">
        <w:rPr>
          <w:b/>
        </w:rPr>
        <w:t>Rezervy</w:t>
      </w:r>
    </w:p>
    <w:p w:rsidR="0046051D" w:rsidRPr="0046051D" w:rsidRDefault="0046051D" w:rsidP="0046051D">
      <w:r w:rsidRPr="0046051D">
        <w:t>Účtovná jednotka neeviduje rezervy.</w:t>
      </w: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 xml:space="preserve"> </w:t>
      </w:r>
    </w:p>
    <w:p w:rsidR="0046051D" w:rsidRPr="0046051D" w:rsidRDefault="0046051D" w:rsidP="0046051D">
      <w:pPr>
        <w:numPr>
          <w:ilvl w:val="0"/>
          <w:numId w:val="9"/>
        </w:numPr>
        <w:ind w:left="284" w:hanging="284"/>
        <w:rPr>
          <w:b/>
        </w:rPr>
      </w:pPr>
      <w:r w:rsidRPr="0046051D">
        <w:rPr>
          <w:b/>
        </w:rPr>
        <w:t xml:space="preserve">Záväzky podľa doby splatnosti </w:t>
      </w:r>
    </w:p>
    <w:p w:rsidR="0046051D" w:rsidRPr="0046051D" w:rsidRDefault="0046051D" w:rsidP="0046051D">
      <w:pPr>
        <w:numPr>
          <w:ilvl w:val="0"/>
          <w:numId w:val="10"/>
        </w:numPr>
        <w:ind w:left="284" w:hanging="284"/>
        <w:jc w:val="both"/>
      </w:pPr>
      <w:r w:rsidRPr="0046051D">
        <w:t xml:space="preserve">záväzky podľa </w:t>
      </w:r>
      <w:r w:rsidRPr="0046051D">
        <w:rPr>
          <w:b/>
        </w:rPr>
        <w:t>doby splatnosti</w:t>
      </w:r>
      <w:r w:rsidRPr="0046051D">
        <w:t xml:space="preserve"> (riadky 140 a 151 súvahy) - tabuľka č.8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r w:rsidRPr="0046051D">
        <w:t>Textová časť k tabuľke č.8 -  medzi dlhodobé záväzky v lehote splatnosti evidujeme záväzky zo sociálneho fondu, z krátkodobých záväzkov sú to záväzky voči zamestnancom, zúčtovanie s orgánmi sociálneho a zdravotného poistenia, ostatné priame dane. Neevidujeme žiadne záväzky po lehote.</w:t>
      </w:r>
    </w:p>
    <w:p w:rsidR="0046051D" w:rsidRPr="0046051D" w:rsidRDefault="0046051D" w:rsidP="0046051D">
      <w:pPr>
        <w:jc w:val="both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417"/>
      </w:tblGrid>
      <w:tr w:rsidR="0046051D" w:rsidRPr="0046051D" w:rsidTr="009026E5">
        <w:tc>
          <w:tcPr>
            <w:tcW w:w="7230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Zostatok k 31.12.2020</w:t>
            </w:r>
          </w:p>
        </w:tc>
        <w:tc>
          <w:tcPr>
            <w:tcW w:w="1417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Zostatok k 31.12.2019   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Dlhodobé záväzky z toho: 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1 419,40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1 389,60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zo sociálneho fondu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1 419,40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1 389,60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z poskytnutého úveru zo ŠFRB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z investičného dodávateľského úveru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z neinvestičného dodávateľského úveru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z finančnej zábezpeky na nájomné v bytovkách zo ŠFRB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71 588,70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58 483,11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voči dodávateľom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543,29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lastRenderedPageBreak/>
              <w:t>záväzky voči zamestnancom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38 884,36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32 138,43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záväzky voči poisťovniam 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24 998,32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20 497,80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voči daňovému úradu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6 500,48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5 195,04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záväzky voči štátnemu rozpočtu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ostatné záväzky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662,25</w:t>
            </w: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651,84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numPr>
          <w:ilvl w:val="0"/>
          <w:numId w:val="10"/>
        </w:numPr>
        <w:ind w:left="284" w:hanging="284"/>
        <w:jc w:val="both"/>
      </w:pPr>
      <w:r w:rsidRPr="0046051D">
        <w:t xml:space="preserve"> záväzky podľa </w:t>
      </w:r>
      <w:r w:rsidRPr="0046051D">
        <w:rPr>
          <w:b/>
        </w:rPr>
        <w:t>zostatkovej doby splatnosti</w:t>
      </w:r>
      <w:r w:rsidRPr="0046051D">
        <w:t xml:space="preserve"> (riadky 140 a 151 súvahy) - tabuľka č.8</w:t>
      </w:r>
    </w:p>
    <w:p w:rsidR="0046051D" w:rsidRPr="0046051D" w:rsidRDefault="0046051D" w:rsidP="0046051D">
      <w:r w:rsidRPr="0046051D">
        <w:t>Textová časť k tabuľke č.8  - všetky záväzky sú so zostatkovou dobou splatnosti do 1 roka.</w:t>
      </w:r>
    </w:p>
    <w:p w:rsidR="0046051D" w:rsidRPr="0046051D" w:rsidRDefault="0046051D" w:rsidP="0046051D"/>
    <w:p w:rsidR="0046051D" w:rsidRPr="0046051D" w:rsidRDefault="0046051D" w:rsidP="0046051D"/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559"/>
      </w:tblGrid>
      <w:tr w:rsidR="0046051D" w:rsidRPr="0046051D" w:rsidTr="009026E5">
        <w:tc>
          <w:tcPr>
            <w:tcW w:w="7230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Zostatok k 31.12.2020   </w:t>
            </w:r>
          </w:p>
        </w:tc>
        <w:tc>
          <w:tcPr>
            <w:tcW w:w="1559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Zostatok k 31.12.2019   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Záväzky z toho: 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so zostatkovou dobou splatnosti  do 1 roka  z toho: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73 008,10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59 872,71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dlhodobé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1 419,40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1 389,60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krátkodobé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71 588,70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58 483,11</w:t>
            </w: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so zostatkovou dobou splatnosti  od 1 roka do 5 rokov z toho: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so zostatkovou dobou splatnosti  nad 5 rokov z toho:</w:t>
            </w: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7230" w:type="dxa"/>
          </w:tcPr>
          <w:p w:rsidR="0046051D" w:rsidRPr="0046051D" w:rsidRDefault="0046051D" w:rsidP="0046051D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6051D">
        <w:rPr>
          <w:b/>
        </w:rPr>
        <w:t xml:space="preserve">popis významných položiek záväzkov </w:t>
      </w:r>
    </w:p>
    <w:p w:rsidR="0046051D" w:rsidRPr="0046051D" w:rsidRDefault="0046051D" w:rsidP="0046051D">
      <w:pPr>
        <w:jc w:val="both"/>
      </w:pPr>
      <w:r w:rsidRPr="0046051D">
        <w:t>Účtovná jednotka neeviduje významné položky záväzkov.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9"/>
        </w:numPr>
        <w:ind w:left="284" w:hanging="284"/>
        <w:rPr>
          <w:b/>
        </w:rPr>
      </w:pPr>
      <w:r w:rsidRPr="0046051D">
        <w:rPr>
          <w:b/>
        </w:rPr>
        <w:t xml:space="preserve">Bankové úvery a ostatné prijaté návratné finančné výpomoci </w:t>
      </w:r>
    </w:p>
    <w:p w:rsidR="0046051D" w:rsidRPr="0046051D" w:rsidRDefault="0046051D" w:rsidP="0046051D">
      <w:pPr>
        <w:numPr>
          <w:ilvl w:val="0"/>
          <w:numId w:val="20"/>
        </w:numPr>
        <w:ind w:left="284" w:hanging="284"/>
        <w:jc w:val="both"/>
      </w:pPr>
      <w:r w:rsidRPr="0046051D">
        <w:t>dlhodobé bankové úvery a krátkodobé bankové úvery - tabuľka č.9</w:t>
      </w:r>
    </w:p>
    <w:p w:rsidR="0046051D" w:rsidRPr="0046051D" w:rsidRDefault="0046051D" w:rsidP="0046051D">
      <w:pPr>
        <w:jc w:val="both"/>
      </w:pPr>
      <w:r w:rsidRPr="0046051D">
        <w:t>Účtovná jednotka neeviduje žiadne bankové úvery.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9"/>
        </w:numPr>
        <w:ind w:left="284" w:hanging="284"/>
        <w:rPr>
          <w:b/>
        </w:rPr>
      </w:pPr>
      <w:r w:rsidRPr="0046051D">
        <w:rPr>
          <w:b/>
        </w:rPr>
        <w:t xml:space="preserve">Časové rozlíšenie  - </w:t>
      </w:r>
      <w:r w:rsidRPr="0046051D">
        <w:t xml:space="preserve">opis významných položiek časového rozlíšenia výdavkov budúcich období a výnosov budúcich  období </w:t>
      </w:r>
    </w:p>
    <w:p w:rsidR="0046051D" w:rsidRPr="0046051D" w:rsidRDefault="0046051D" w:rsidP="0046051D">
      <w:pPr>
        <w:jc w:val="both"/>
        <w:rPr>
          <w:b/>
        </w:rPr>
      </w:pPr>
      <w:r w:rsidRPr="0046051D">
        <w:rPr>
          <w:b/>
        </w:rPr>
        <w:t>Účtovná jednotka neeviduje výdavky budúcich období a výnosy budúcich období.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V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 xml:space="preserve">Informácie o výnosoch a nákladoch 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numPr>
          <w:ilvl w:val="0"/>
          <w:numId w:val="11"/>
        </w:numPr>
        <w:ind w:left="284" w:hanging="284"/>
        <w:rPr>
          <w:b/>
        </w:rPr>
      </w:pPr>
      <w:r w:rsidRPr="0046051D">
        <w:rPr>
          <w:b/>
        </w:rPr>
        <w:t>Výnosy - opis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984"/>
      </w:tblGrid>
      <w:tr w:rsidR="0046051D" w:rsidRPr="0046051D" w:rsidTr="009026E5">
        <w:tc>
          <w:tcPr>
            <w:tcW w:w="6096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Suma k 31.12.2020</w:t>
            </w:r>
          </w:p>
        </w:tc>
        <w:tc>
          <w:tcPr>
            <w:tcW w:w="1984" w:type="dxa"/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Suma k 31.12.2019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tržby za vlastné výkony  a tovar 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60 764,19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60 399,29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602 - Tržby z predaja služieb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školné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strava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kopírovacie služby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vyhlasovanie rozhlasom 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60 764,19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60 399,29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604 - Tržby za tovar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lastRenderedPageBreak/>
              <w:t>607 - Výnosy z nehnuteľnosti na predaj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zmena stavu vnútroorganizačných zásob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aktivácia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622 - Aktivácia vnútroorganizačných služieb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624 - Aktivácia DHM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daňové a colné výnosy a výnosy z poplatkov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632 - Daňové výnosy samosprávy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podielové dane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daň z nehnuteľností 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daň za psa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633 - Výnosy z poplatkov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správne poplatky 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KO a DSO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finančné výnosy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661 - Tržby z predaja CP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predaj akcií 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662 - Úroky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668 - Ostatné finančné výnosy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mimoriadne výnosy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rPr>
          <w:trHeight w:val="644"/>
        </w:trPr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672 - Náhrady škôd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817 427,30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793 448,08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691 - Výnosy z bežných transferov z rozpočtu obce, VÚC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bežný transfer na školský klub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bežný transfer na školskú jedáleň 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810 668,35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787 400,33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692 - Výnosy z kapitálových transferov z rozpočtu obce, VÚC z toho:</w:t>
            </w:r>
          </w:p>
          <w:p w:rsidR="0046051D" w:rsidRPr="0046051D" w:rsidRDefault="0046051D" w:rsidP="0046051D">
            <w:pPr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6 758,75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6 047,75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693 - Výnosy samosprávy z bežných transferov zo ŠR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bežný transfer na 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694 - Výnosy samosprávy z kapitálových transferov zo ŠR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zúčtovanie kapitálového transferu zo ŠR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695 - Výnosy samosprávy z bežných transferov od EÚ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696 - Výnosy samosprávy z kapitálových transferov od EÚ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zúčtovanie kapitálového transferu od EÚ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697 - Výnosy samosprávy z bežných transferov od ostatných subjektov mimo verejnej správy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698 - Výnosy samosprávy z kapitálových transferov od ostatných subjektov mimo verejnej správy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699 - Výnosy samosprávy  z odvodu rozpočtových príjmov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zinkasované príjmy RO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ostatné výnosy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386,66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485,20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641 - Tržby z predaja DNM a DHM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lastRenderedPageBreak/>
              <w:t>642 - Tržby z predaja materiálu z toho: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644 - Zmluvné pokuty, penále a úroky z omeškania z toho: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645 - Ostatné pokuty, penále a úroky z omeškania z toho: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646 - Výnosy z odpísaných pohľadávok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648 - Ostatné výnosy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386,66</w:t>
            </w: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485,20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3"/>
              </w:numPr>
              <w:ind w:left="185" w:hanging="185"/>
              <w:rPr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zúčtovanie rezerv, opravných položiek, časového rozlíšenia</w:t>
            </w: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653 - Zúčtovanie ostatných rezerv z prevádzkovej činnosti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658 - Zúčtovanie ostatných opravných položiek z prevádzkovej činnosti</w:t>
            </w:r>
          </w:p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both"/>
      </w:pPr>
      <w:r w:rsidRPr="0046051D">
        <w:t xml:space="preserve">Celková výška výnosov k 31.12.2020 bola vykázaná vo výške 878 577,95 €, čo predstavuje nárast výnosov oproti roku 2019, keď bola celková výška výnosov vykázaná vo výške 854 332,57 €. 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  <w:r w:rsidRPr="0046051D">
        <w:t xml:space="preserve">Najväčší podiel na výnosoch tvorili výnosy: 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tržby z predaja služieb - príspevok na čiastočnú úhradu nákladov vo výške 60 764,19 €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výnosy z bežných transferov od zriaďovateľa vo výšk810 668,35 € (účet 691)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výnosy z kapitálových transferov od zriaďovateľa vo výške 6758,75  € (účet 692)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11"/>
        </w:numPr>
        <w:ind w:left="284" w:hanging="284"/>
        <w:rPr>
          <w:b/>
        </w:rPr>
      </w:pPr>
      <w:r w:rsidRPr="0046051D">
        <w:rPr>
          <w:b/>
        </w:rPr>
        <w:t>Náklady - opis a výška významných položiek 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2268"/>
      </w:tblGrid>
      <w:tr w:rsidR="0046051D" w:rsidRPr="0046051D" w:rsidTr="009026E5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Suma k 31.12.2020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jc w:val="center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Suma k 31.12.2019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54 112,13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56 172,74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501 - Spotreba materiálu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40 549,42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42 925,21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502 - Spotreba energie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elektrická energia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voda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plyn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13 562,71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13 247,53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507 - Predaná nehnuteľnosť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14 255,68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24 846,92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511 - Opravy a udržiavanie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oprava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894,00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1972,00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512 – Cestovné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62,95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974,56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513 - Náklady na reprezentáciu 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70,68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164,87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518 - Ostatné služby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13 228,05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21 735,49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743 896,53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705 256,34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521 -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544 667,17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501 277,30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177 032,33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171 757,20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525 - Ostatné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3 237,00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2 570,00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18 960,03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29 651,84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635,05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550,71</w:t>
            </w: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538 - Ostatné dane a poplatky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635,05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550,71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odpisy, rezervy a opravné položky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6 758,75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6 047,75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551 - Odpisy  DNM a DHM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odpisy z vlastných zdrojov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lastRenderedPageBreak/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lastRenderedPageBreak/>
              <w:t>6 758,75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6 047,75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lastRenderedPageBreak/>
              <w:t>553 - Tvorba ostatných rezerv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558 - Tvorba ostatných opravných položiek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k daňovým pohľadávkam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200,50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187,86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561 - Predané CP a podiely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562 - Úroky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568 - Ostatné finančné náklady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200,50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187,86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572 - Škody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 xml:space="preserve"> náklady na transfery a náklady z odvodov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61 190,88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60 884,49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584 - Náklady na transfery z rozpočtu obce, VÚC do RO, PO zriadených obcou alebo VÚC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bežný transfer xxx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585 - Náklady na transfery z rozpočtu obce, VÚC ostatným subjektov verejnej správy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586 - Náklady na transfery z rozpočtu obce, VÚC subjektov mimo verejnej správy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bežný transfer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587 - Náklady na ostatné transfery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b/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588 - Náklady z odvodu príjmov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61 150,85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60 884,49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589 - Náklady z budúceho odvodu príjmov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40,03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418,76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419,76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541 - ZC predaného DNM a DHM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542 - Predaný materiál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544 - Zmluvné pokuty, penále a úroky z omeškania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545 - Ostatné pokuty, penále a úroky z omeškania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546 - Odpis pohľadávky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548 - Ostatné náklady na prevádzkovú činnosť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418,76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419,76</w:t>
            </w: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>549 - Manká a škody z toho:</w:t>
            </w:r>
          </w:p>
          <w:p w:rsidR="0046051D" w:rsidRPr="0046051D" w:rsidRDefault="0046051D" w:rsidP="0046051D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  <w:tr w:rsidR="0046051D" w:rsidRPr="0046051D" w:rsidTr="009026E5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46051D" w:rsidRPr="0046051D" w:rsidRDefault="0046051D" w:rsidP="0046051D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46051D">
              <w:rPr>
                <w:b/>
                <w:sz w:val="20"/>
                <w:szCs w:val="20"/>
              </w:rPr>
              <w:t>dane z príjmov</w:t>
            </w:r>
          </w:p>
          <w:p w:rsidR="0046051D" w:rsidRPr="0046051D" w:rsidRDefault="0046051D" w:rsidP="0046051D">
            <w:pPr>
              <w:rPr>
                <w:sz w:val="20"/>
                <w:szCs w:val="20"/>
              </w:rPr>
            </w:pPr>
            <w:r w:rsidRPr="0046051D">
              <w:rPr>
                <w:sz w:val="20"/>
                <w:szCs w:val="20"/>
              </w:rP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051D" w:rsidRPr="0046051D" w:rsidRDefault="0046051D" w:rsidP="0046051D">
            <w:pPr>
              <w:jc w:val="right"/>
              <w:rPr>
                <w:sz w:val="20"/>
                <w:szCs w:val="20"/>
              </w:rPr>
            </w:pPr>
          </w:p>
        </w:tc>
      </w:tr>
    </w:tbl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both"/>
      </w:pPr>
      <w:r w:rsidRPr="0046051D">
        <w:t xml:space="preserve">Celková výška nákladov k 31.12.2020 bola vykázaná vo výške 881 468,28 €, čo predstavuje nárast nákladov oproti roku 2019, keď bola celková výška nákladov vykázaná vo výške 854 366,57 €. </w:t>
      </w:r>
    </w:p>
    <w:p w:rsidR="0046051D" w:rsidRPr="0046051D" w:rsidRDefault="0046051D" w:rsidP="0046051D">
      <w:pPr>
        <w:jc w:val="both"/>
      </w:pPr>
      <w:r w:rsidRPr="0046051D">
        <w:t>Nárast nákladov bol spôsobený zvýšením tarifných miezd pedagogických a nepedagogických zamestnancov a nákup materiálno-technického zabezpečenia vyplývajúceho z finančnej kontroly Mesta Púchov.</w:t>
      </w:r>
    </w:p>
    <w:p w:rsidR="0046051D" w:rsidRPr="0046051D" w:rsidRDefault="0046051D" w:rsidP="0046051D">
      <w:pPr>
        <w:jc w:val="both"/>
      </w:pPr>
      <w:r w:rsidRPr="0046051D">
        <w:t xml:space="preserve">Najväčší podiel na nákladoch tvorili náklady: 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lastRenderedPageBreak/>
        <w:t>mzdové náklady vo výške 544 667,17 €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sociálne náklady vo výške 177 032,33  €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spotrebované nákupy vo výške 54 112,13 €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 xml:space="preserve">služby  vo výške 14 255,68 €  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odpisy vo výške  6 758,75 €</w:t>
      </w:r>
    </w:p>
    <w:p w:rsidR="0046051D" w:rsidRPr="0046051D" w:rsidRDefault="0046051D" w:rsidP="0046051D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46051D">
        <w:t>náklady z odvodu príjmov RO vo výške 61 190,88 € (účet 588, 589)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11"/>
        </w:numPr>
        <w:ind w:left="284" w:hanging="284"/>
        <w:rPr>
          <w:b/>
        </w:rPr>
      </w:pPr>
      <w:r w:rsidRPr="0046051D">
        <w:rPr>
          <w:b/>
        </w:rPr>
        <w:t>Náklady voči audítorovi alebo audítorskej spoločnosti - platí len pre subjekty verejného záujmu</w:t>
      </w: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>Účtovná jednotka nemala žiadne náklady voči audítorovi.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sz w:val="20"/>
          <w:szCs w:val="20"/>
        </w:rPr>
      </w:pPr>
    </w:p>
    <w:p w:rsidR="0046051D" w:rsidRPr="0046051D" w:rsidRDefault="0046051D" w:rsidP="0046051D">
      <w:pPr>
        <w:jc w:val="center"/>
        <w:rPr>
          <w:sz w:val="20"/>
          <w:szCs w:val="20"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VI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Informácie o údajoch na podsúvahových účtoch</w:t>
      </w: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numPr>
          <w:ilvl w:val="0"/>
          <w:numId w:val="23"/>
        </w:numPr>
        <w:ind w:left="284" w:hanging="284"/>
        <w:rPr>
          <w:b/>
        </w:rPr>
      </w:pPr>
      <w:r w:rsidRPr="0046051D">
        <w:rPr>
          <w:b/>
        </w:rPr>
        <w:t xml:space="preserve">Majetok a záväzky zabezpečené derivátmi </w:t>
      </w: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>Účtovná jednotka nemá žiadny majetok ani záväzky zabezpečené derivátmi.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VII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Informácie o iných aktívach a iných pasívach</w:t>
      </w:r>
    </w:p>
    <w:p w:rsidR="0046051D" w:rsidRPr="0046051D" w:rsidRDefault="0046051D" w:rsidP="0046051D">
      <w:pPr>
        <w:jc w:val="both"/>
        <w:rPr>
          <w:b/>
        </w:rPr>
      </w:pPr>
    </w:p>
    <w:p w:rsidR="0046051D" w:rsidRPr="0046051D" w:rsidRDefault="0046051D" w:rsidP="0046051D">
      <w:pPr>
        <w:numPr>
          <w:ilvl w:val="0"/>
          <w:numId w:val="24"/>
        </w:numPr>
        <w:ind w:left="284" w:hanging="284"/>
        <w:rPr>
          <w:b/>
        </w:rPr>
      </w:pPr>
      <w:r w:rsidRPr="0046051D">
        <w:rPr>
          <w:b/>
        </w:rPr>
        <w:t xml:space="preserve">Iné aktíva a iné pasíva </w:t>
      </w: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>Účtovná jednotka neeviduje žiadne iné aktíva ani pasíva.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numPr>
          <w:ilvl w:val="0"/>
          <w:numId w:val="24"/>
        </w:numPr>
        <w:ind w:left="284" w:hanging="284"/>
        <w:rPr>
          <w:b/>
        </w:rPr>
      </w:pPr>
      <w:r w:rsidRPr="0046051D">
        <w:rPr>
          <w:b/>
        </w:rPr>
        <w:t xml:space="preserve">Ostatné finančné povinnosti - </w:t>
      </w:r>
      <w:r w:rsidRPr="0046051D">
        <w:t>tabuľka č.10</w:t>
      </w: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>Účtovná jednotka nemá ostatné finančné povinnosti, ktoré sa nevykazujú v účtovných výkazoch.</w:t>
      </w: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VIII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 xml:space="preserve">Informácie o spriaznených osobách a o ekonomických vzťahoch 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účtovnej jednotky a spriaznených osôb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 xml:space="preserve"> </w:t>
      </w:r>
    </w:p>
    <w:p w:rsidR="0046051D" w:rsidRPr="0046051D" w:rsidRDefault="0046051D" w:rsidP="0046051D">
      <w:pPr>
        <w:numPr>
          <w:ilvl w:val="0"/>
          <w:numId w:val="27"/>
        </w:numPr>
        <w:ind w:left="284" w:hanging="284"/>
        <w:rPr>
          <w:b/>
        </w:rPr>
      </w:pPr>
      <w:r w:rsidRPr="0046051D">
        <w:rPr>
          <w:b/>
        </w:rPr>
        <w:t xml:space="preserve">Informácie o spriaznených osobách a o ekonomických vzťahoch účtovnej jednotky a spriaznených osôb </w:t>
      </w:r>
    </w:p>
    <w:p w:rsidR="0046051D" w:rsidRPr="0046051D" w:rsidRDefault="0046051D" w:rsidP="0046051D">
      <w:pPr>
        <w:rPr>
          <w:b/>
        </w:rPr>
      </w:pPr>
      <w:r w:rsidRPr="0046051D">
        <w:rPr>
          <w:b/>
        </w:rPr>
        <w:t>Účtovná jednotka nemá žiadne obchody a nevykonáva žiadne transakcie s inými právnickými osobami a taktiež nemá žiadne vzťahy voči obchodným spoločnostiam v rámci konsolidovaného celku.</w:t>
      </w:r>
    </w:p>
    <w:p w:rsidR="0046051D" w:rsidRPr="0046051D" w:rsidRDefault="0046051D" w:rsidP="0046051D">
      <w:pPr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IX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 xml:space="preserve">Informácie o rozpočte a hodnotenie plnenia rozpočtu </w:t>
      </w: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both"/>
        <w:rPr>
          <w:b/>
        </w:rPr>
      </w:pPr>
      <w:r w:rsidRPr="0046051D">
        <w:rPr>
          <w:b/>
        </w:rPr>
        <w:t xml:space="preserve">Informácie o rozpočte a hodnotenie plnenia rozpočtu - </w:t>
      </w:r>
      <w:r w:rsidRPr="0046051D">
        <w:t>tabuľka č.12-14</w:t>
      </w:r>
    </w:p>
    <w:p w:rsidR="0046051D" w:rsidRPr="0046051D" w:rsidRDefault="0046051D" w:rsidP="0046051D">
      <w:r w:rsidRPr="0046051D">
        <w:t>Textová časť k tabuľke č.12-14:</w:t>
      </w:r>
    </w:p>
    <w:p w:rsidR="0046051D" w:rsidRPr="0046051D" w:rsidRDefault="0046051D" w:rsidP="0046051D">
      <w:pPr>
        <w:jc w:val="both"/>
      </w:pPr>
      <w:r w:rsidRPr="0046051D">
        <w:lastRenderedPageBreak/>
        <w:t>Rozpočet rozpočtovej organizácie bol schválený mestským zastupiteľstvom dňa 4.12.2019  uznesením č. 211/2019.</w:t>
      </w:r>
    </w:p>
    <w:p w:rsidR="0046051D" w:rsidRPr="0046051D" w:rsidRDefault="0046051D" w:rsidP="0046051D">
      <w:pPr>
        <w:jc w:val="both"/>
      </w:pPr>
      <w:r w:rsidRPr="0046051D">
        <w:t xml:space="preserve">Zmeny rozpočtu: 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 xml:space="preserve">prvá  zmena </w:t>
      </w:r>
      <w:r w:rsidRPr="0046051D">
        <w:tab/>
        <w:t>U1/2020/ZUŠ - schválená dňa 29.01.2020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>druhá zmena</w:t>
      </w:r>
      <w:r w:rsidRPr="0046051D">
        <w:tab/>
        <w:t>U2/2020/ZUŠ - schválená dňa 11.03.2020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 xml:space="preserve">tretia zmena  </w:t>
      </w:r>
      <w:r w:rsidRPr="0046051D">
        <w:tab/>
        <w:t>U3/2020/ZUŠ - schválená dňa 13.3.2020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 xml:space="preserve">štvrtá zmena  </w:t>
      </w:r>
      <w:r w:rsidRPr="0046051D">
        <w:tab/>
        <w:t>U4/2020/ZUŠ - schválená dňa 08.09.2020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 xml:space="preserve">piata zmena </w:t>
      </w:r>
      <w:r w:rsidRPr="0046051D">
        <w:tab/>
        <w:t>U5/2020/ZUŠ - schválená dňa 10.09.2020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 xml:space="preserve">šiesta zmena </w:t>
      </w:r>
      <w:r w:rsidRPr="0046051D">
        <w:tab/>
        <w:t>U6/2020/ZUŠ - schválená dňa 30.11.2020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>siedma zmena U7/2020/ZUŠ - schválená dňa 08.12.2020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>ôsma zmena</w:t>
      </w:r>
      <w:r w:rsidRPr="0046051D">
        <w:tab/>
        <w:t>Z1/2020/ZUŠ - schválená dňa 09.12.2020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>deviata zmena  U8/2020/ZUŠ – schválená dňa 23.12.2020</w:t>
      </w:r>
    </w:p>
    <w:p w:rsidR="0046051D" w:rsidRPr="0046051D" w:rsidRDefault="0046051D" w:rsidP="0046051D">
      <w:pPr>
        <w:numPr>
          <w:ilvl w:val="0"/>
          <w:numId w:val="2"/>
        </w:numPr>
        <w:jc w:val="both"/>
      </w:pPr>
      <w:r w:rsidRPr="0046051D">
        <w:t>desiata zmena  Konečný rozpočet 2020/ZUŠ - schválená 30.12.2020</w:t>
      </w: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center"/>
        <w:rPr>
          <w:b/>
        </w:rPr>
      </w:pPr>
    </w:p>
    <w:p w:rsidR="0046051D" w:rsidRPr="0046051D" w:rsidRDefault="0046051D" w:rsidP="0046051D">
      <w:pPr>
        <w:jc w:val="both"/>
      </w:pPr>
      <w:r w:rsidRPr="0046051D">
        <w:rPr>
          <w:b/>
        </w:rPr>
        <w:t>Výška dlhu</w:t>
      </w:r>
      <w:r w:rsidRPr="0046051D">
        <w:t xml:space="preserve"> podľa § 17 ods. 7 -8 zákona č.583/2004 </w:t>
      </w:r>
      <w:proofErr w:type="spellStart"/>
      <w:r w:rsidRPr="0046051D">
        <w:t>Z.z</w:t>
      </w:r>
      <w:proofErr w:type="spellEnd"/>
      <w:r w:rsidRPr="0046051D">
        <w:t>. o rozpočtových pravidlách územnej samosprávy a o zmene a doplnení niektorých zákonov v </w:t>
      </w:r>
      <w:proofErr w:type="spellStart"/>
      <w:r w:rsidRPr="0046051D">
        <w:t>z.n.p</w:t>
      </w:r>
      <w:proofErr w:type="spellEnd"/>
      <w:r w:rsidRPr="0046051D">
        <w:t>. za bežné účtovné obdobie a bezprostredne predchádzajúce účtovné obdobie je uvedená v tabuľke č.15.</w:t>
      </w: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both"/>
      </w:pP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Čl. X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 xml:space="preserve">Informácie o skutočnostiach, ktoré nastali po dni, ku ktorému sa zostavuje účtovná závierka </w:t>
      </w:r>
    </w:p>
    <w:p w:rsidR="0046051D" w:rsidRPr="0046051D" w:rsidRDefault="0046051D" w:rsidP="0046051D">
      <w:pPr>
        <w:jc w:val="center"/>
        <w:rPr>
          <w:b/>
        </w:rPr>
      </w:pPr>
      <w:r w:rsidRPr="0046051D">
        <w:rPr>
          <w:b/>
        </w:rPr>
        <w:t>do dňa zostavenia účtovnej závierky</w:t>
      </w:r>
    </w:p>
    <w:p w:rsidR="0046051D" w:rsidRPr="0046051D" w:rsidRDefault="0046051D" w:rsidP="0046051D">
      <w:pPr>
        <w:jc w:val="center"/>
        <w:rPr>
          <w:b/>
          <w:sz w:val="28"/>
          <w:szCs w:val="20"/>
        </w:rPr>
      </w:pPr>
    </w:p>
    <w:p w:rsidR="0046051D" w:rsidRPr="0046051D" w:rsidRDefault="0046051D" w:rsidP="0046051D">
      <w:pPr>
        <w:jc w:val="both"/>
      </w:pPr>
      <w:r w:rsidRPr="0046051D">
        <w:t xml:space="preserve">Po 31. decembri </w:t>
      </w:r>
      <w:r w:rsidRPr="0046051D">
        <w:rPr>
          <w:iCs/>
        </w:rPr>
        <w:t>2020</w:t>
      </w:r>
      <w:r w:rsidRPr="0046051D">
        <w:t xml:space="preserve"> nenastali také udalosti, ktoré by si vyžadovali zverejnenie alebo vykázanie v účtovnej závierke za rok 2020.</w:t>
      </w:r>
    </w:p>
    <w:p w:rsidR="0046051D" w:rsidRPr="0046051D" w:rsidRDefault="0046051D" w:rsidP="0046051D">
      <w:pPr>
        <w:spacing w:line="360" w:lineRule="auto"/>
        <w:rPr>
          <w:b/>
          <w:u w:val="single"/>
        </w:rPr>
      </w:pPr>
    </w:p>
    <w:p w:rsidR="008564EF" w:rsidRPr="00BB2F59" w:rsidRDefault="008564EF" w:rsidP="00EC6E85">
      <w:pPr>
        <w:ind w:left="6372" w:firstLine="708"/>
        <w:jc w:val="center"/>
        <w:rPr>
          <w:b/>
        </w:rPr>
      </w:pPr>
    </w:p>
    <w:sectPr w:rsidR="008564EF" w:rsidRPr="00BB2F59" w:rsidSect="00EC6E8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99C"/>
    <w:multiLevelType w:val="hybridMultilevel"/>
    <w:tmpl w:val="CDF0E71E"/>
    <w:lvl w:ilvl="0" w:tplc="AAA4E33A">
      <w:start w:val="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D33EC"/>
    <w:multiLevelType w:val="hybridMultilevel"/>
    <w:tmpl w:val="C5B405F0"/>
    <w:lvl w:ilvl="0" w:tplc="1310A1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40A0E"/>
    <w:multiLevelType w:val="hybridMultilevel"/>
    <w:tmpl w:val="7FDA5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7612E"/>
    <w:multiLevelType w:val="hybridMultilevel"/>
    <w:tmpl w:val="7722F3D0"/>
    <w:lvl w:ilvl="0" w:tplc="20361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64CA"/>
    <w:multiLevelType w:val="hybridMultilevel"/>
    <w:tmpl w:val="F0BAB30E"/>
    <w:lvl w:ilvl="0" w:tplc="0E9CB70C">
      <w:start w:val="1"/>
      <w:numFmt w:val="upperRoman"/>
      <w:lvlText w:val="%1."/>
      <w:lvlJc w:val="left"/>
      <w:pPr>
        <w:ind w:left="1290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F46CA"/>
    <w:multiLevelType w:val="hybridMultilevel"/>
    <w:tmpl w:val="55BA5670"/>
    <w:lvl w:ilvl="0" w:tplc="CF741B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467E3"/>
    <w:multiLevelType w:val="hybridMultilevel"/>
    <w:tmpl w:val="59628816"/>
    <w:lvl w:ilvl="0" w:tplc="7EE8F6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C590E"/>
    <w:multiLevelType w:val="hybridMultilevel"/>
    <w:tmpl w:val="68BEA4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0089"/>
    <w:multiLevelType w:val="hybridMultilevel"/>
    <w:tmpl w:val="9E34C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0" w15:restartNumberingAfterBreak="0">
    <w:nsid w:val="692A43C0"/>
    <w:multiLevelType w:val="hybridMultilevel"/>
    <w:tmpl w:val="525AACBE"/>
    <w:lvl w:ilvl="0" w:tplc="79A8A7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554B0"/>
    <w:multiLevelType w:val="hybridMultilevel"/>
    <w:tmpl w:val="6818BB8A"/>
    <w:lvl w:ilvl="0" w:tplc="008E85E0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542500"/>
    <w:multiLevelType w:val="hybridMultilevel"/>
    <w:tmpl w:val="DD5E17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4"/>
  </w:num>
  <w:num w:numId="4">
    <w:abstractNumId w:val="18"/>
  </w:num>
  <w:num w:numId="5">
    <w:abstractNumId w:val="4"/>
  </w:num>
  <w:num w:numId="6">
    <w:abstractNumId w:val="26"/>
  </w:num>
  <w:num w:numId="7">
    <w:abstractNumId w:val="42"/>
  </w:num>
  <w:num w:numId="8">
    <w:abstractNumId w:val="27"/>
  </w:num>
  <w:num w:numId="9">
    <w:abstractNumId w:val="36"/>
  </w:num>
  <w:num w:numId="10">
    <w:abstractNumId w:val="0"/>
  </w:num>
  <w:num w:numId="11">
    <w:abstractNumId w:val="37"/>
  </w:num>
  <w:num w:numId="12">
    <w:abstractNumId w:val="39"/>
  </w:num>
  <w:num w:numId="13">
    <w:abstractNumId w:val="9"/>
  </w:num>
  <w:num w:numId="14">
    <w:abstractNumId w:val="15"/>
  </w:num>
  <w:num w:numId="15">
    <w:abstractNumId w:val="31"/>
  </w:num>
  <w:num w:numId="16">
    <w:abstractNumId w:val="32"/>
  </w:num>
  <w:num w:numId="17">
    <w:abstractNumId w:val="8"/>
  </w:num>
  <w:num w:numId="18">
    <w:abstractNumId w:val="35"/>
  </w:num>
  <w:num w:numId="19">
    <w:abstractNumId w:val="14"/>
  </w:num>
  <w:num w:numId="20">
    <w:abstractNumId w:val="2"/>
  </w:num>
  <w:num w:numId="21">
    <w:abstractNumId w:val="20"/>
  </w:num>
  <w:num w:numId="22">
    <w:abstractNumId w:val="28"/>
  </w:num>
  <w:num w:numId="23">
    <w:abstractNumId w:val="16"/>
  </w:num>
  <w:num w:numId="24">
    <w:abstractNumId w:val="1"/>
  </w:num>
  <w:num w:numId="25">
    <w:abstractNumId w:val="29"/>
  </w:num>
  <w:num w:numId="26">
    <w:abstractNumId w:val="43"/>
  </w:num>
  <w:num w:numId="27">
    <w:abstractNumId w:val="13"/>
  </w:num>
  <w:num w:numId="28">
    <w:abstractNumId w:val="5"/>
  </w:num>
  <w:num w:numId="29">
    <w:abstractNumId w:val="3"/>
  </w:num>
  <w:num w:numId="30">
    <w:abstractNumId w:val="34"/>
  </w:num>
  <w:num w:numId="31">
    <w:abstractNumId w:val="12"/>
  </w:num>
  <w:num w:numId="32">
    <w:abstractNumId w:val="1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1"/>
  </w:num>
  <w:num w:numId="36">
    <w:abstractNumId w:val="6"/>
  </w:num>
  <w:num w:numId="37">
    <w:abstractNumId w:val="22"/>
  </w:num>
  <w:num w:numId="38">
    <w:abstractNumId w:val="7"/>
  </w:num>
  <w:num w:numId="39">
    <w:abstractNumId w:val="17"/>
  </w:num>
  <w:num w:numId="40">
    <w:abstractNumId w:val="40"/>
  </w:num>
  <w:num w:numId="41">
    <w:abstractNumId w:val="25"/>
  </w:num>
  <w:num w:numId="42">
    <w:abstractNumId w:val="19"/>
  </w:num>
  <w:num w:numId="43">
    <w:abstractNumId w:val="33"/>
  </w:num>
  <w:num w:numId="44">
    <w:abstractNumId w:val="30"/>
  </w:num>
  <w:num w:numId="45">
    <w:abstractNumId w:val="23"/>
  </w:num>
  <w:num w:numId="4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D4"/>
    <w:rsid w:val="00004701"/>
    <w:rsid w:val="0000660E"/>
    <w:rsid w:val="00011602"/>
    <w:rsid w:val="0004547B"/>
    <w:rsid w:val="00052838"/>
    <w:rsid w:val="00076811"/>
    <w:rsid w:val="000B1BD3"/>
    <w:rsid w:val="000D49EB"/>
    <w:rsid w:val="000D4E8C"/>
    <w:rsid w:val="000F6874"/>
    <w:rsid w:val="00111C2A"/>
    <w:rsid w:val="001322C3"/>
    <w:rsid w:val="001330D5"/>
    <w:rsid w:val="00162422"/>
    <w:rsid w:val="0016305C"/>
    <w:rsid w:val="001649D7"/>
    <w:rsid w:val="00171C0D"/>
    <w:rsid w:val="00193B05"/>
    <w:rsid w:val="001B36C9"/>
    <w:rsid w:val="001C5F4A"/>
    <w:rsid w:val="001D0F73"/>
    <w:rsid w:val="001D35A9"/>
    <w:rsid w:val="001F3157"/>
    <w:rsid w:val="00203F65"/>
    <w:rsid w:val="0022011C"/>
    <w:rsid w:val="00234D4A"/>
    <w:rsid w:val="002466B2"/>
    <w:rsid w:val="0025150F"/>
    <w:rsid w:val="00256E00"/>
    <w:rsid w:val="002600F8"/>
    <w:rsid w:val="00263F2E"/>
    <w:rsid w:val="00270280"/>
    <w:rsid w:val="00281348"/>
    <w:rsid w:val="002843AB"/>
    <w:rsid w:val="002B50E3"/>
    <w:rsid w:val="002C1C1E"/>
    <w:rsid w:val="002D1E1A"/>
    <w:rsid w:val="002F444B"/>
    <w:rsid w:val="00315D38"/>
    <w:rsid w:val="00321C47"/>
    <w:rsid w:val="0032684F"/>
    <w:rsid w:val="00336DCF"/>
    <w:rsid w:val="00343EB4"/>
    <w:rsid w:val="0035197B"/>
    <w:rsid w:val="00363784"/>
    <w:rsid w:val="00377AAE"/>
    <w:rsid w:val="003839DB"/>
    <w:rsid w:val="00395620"/>
    <w:rsid w:val="003A51F7"/>
    <w:rsid w:val="003B5C27"/>
    <w:rsid w:val="003B6034"/>
    <w:rsid w:val="003B7ED8"/>
    <w:rsid w:val="003C61BA"/>
    <w:rsid w:val="003E5898"/>
    <w:rsid w:val="003E7DFE"/>
    <w:rsid w:val="00407AF0"/>
    <w:rsid w:val="00407CFF"/>
    <w:rsid w:val="00407F22"/>
    <w:rsid w:val="00410639"/>
    <w:rsid w:val="00413BCC"/>
    <w:rsid w:val="004153A8"/>
    <w:rsid w:val="00416D70"/>
    <w:rsid w:val="00422DFD"/>
    <w:rsid w:val="00426793"/>
    <w:rsid w:val="00427066"/>
    <w:rsid w:val="00430609"/>
    <w:rsid w:val="004454BC"/>
    <w:rsid w:val="00446DD5"/>
    <w:rsid w:val="00452421"/>
    <w:rsid w:val="0046051D"/>
    <w:rsid w:val="00467C71"/>
    <w:rsid w:val="004740C8"/>
    <w:rsid w:val="004911A2"/>
    <w:rsid w:val="004A4559"/>
    <w:rsid w:val="004A595B"/>
    <w:rsid w:val="004B137D"/>
    <w:rsid w:val="004B5541"/>
    <w:rsid w:val="004B770C"/>
    <w:rsid w:val="004C5CE3"/>
    <w:rsid w:val="004E5426"/>
    <w:rsid w:val="004F2E94"/>
    <w:rsid w:val="0050443D"/>
    <w:rsid w:val="00514574"/>
    <w:rsid w:val="00527380"/>
    <w:rsid w:val="005304C3"/>
    <w:rsid w:val="0054699D"/>
    <w:rsid w:val="00552268"/>
    <w:rsid w:val="00556A53"/>
    <w:rsid w:val="00572FE5"/>
    <w:rsid w:val="00575446"/>
    <w:rsid w:val="005A5A9E"/>
    <w:rsid w:val="005B0DF8"/>
    <w:rsid w:val="005D11B6"/>
    <w:rsid w:val="005E2FFC"/>
    <w:rsid w:val="005E7643"/>
    <w:rsid w:val="005F1015"/>
    <w:rsid w:val="005F2D5F"/>
    <w:rsid w:val="005F6C5A"/>
    <w:rsid w:val="00633BBB"/>
    <w:rsid w:val="00635FBB"/>
    <w:rsid w:val="00641A49"/>
    <w:rsid w:val="00644812"/>
    <w:rsid w:val="00645DFE"/>
    <w:rsid w:val="0064659F"/>
    <w:rsid w:val="006804C1"/>
    <w:rsid w:val="00683448"/>
    <w:rsid w:val="006A1BFD"/>
    <w:rsid w:val="006A2554"/>
    <w:rsid w:val="006A2E7D"/>
    <w:rsid w:val="006B0012"/>
    <w:rsid w:val="006C1FE3"/>
    <w:rsid w:val="006C6F68"/>
    <w:rsid w:val="006D0861"/>
    <w:rsid w:val="006D77EB"/>
    <w:rsid w:val="006F1F4E"/>
    <w:rsid w:val="007028EF"/>
    <w:rsid w:val="00710EDD"/>
    <w:rsid w:val="00726A57"/>
    <w:rsid w:val="00742780"/>
    <w:rsid w:val="007643ED"/>
    <w:rsid w:val="00764BC5"/>
    <w:rsid w:val="00767BE5"/>
    <w:rsid w:val="0078388E"/>
    <w:rsid w:val="007910F7"/>
    <w:rsid w:val="007A462A"/>
    <w:rsid w:val="007C2B64"/>
    <w:rsid w:val="00812C78"/>
    <w:rsid w:val="00826E03"/>
    <w:rsid w:val="0083067A"/>
    <w:rsid w:val="0084706A"/>
    <w:rsid w:val="008564EF"/>
    <w:rsid w:val="00856D0A"/>
    <w:rsid w:val="00877A10"/>
    <w:rsid w:val="00883E37"/>
    <w:rsid w:val="008A7518"/>
    <w:rsid w:val="008F3EBF"/>
    <w:rsid w:val="00902541"/>
    <w:rsid w:val="009026E5"/>
    <w:rsid w:val="0090738F"/>
    <w:rsid w:val="00915182"/>
    <w:rsid w:val="00940DD8"/>
    <w:rsid w:val="00946278"/>
    <w:rsid w:val="00955F48"/>
    <w:rsid w:val="009573D4"/>
    <w:rsid w:val="00973027"/>
    <w:rsid w:val="00974B90"/>
    <w:rsid w:val="00977D85"/>
    <w:rsid w:val="0098072E"/>
    <w:rsid w:val="00984BBF"/>
    <w:rsid w:val="0098591D"/>
    <w:rsid w:val="0099473E"/>
    <w:rsid w:val="009A3F5C"/>
    <w:rsid w:val="009A4228"/>
    <w:rsid w:val="009C0E40"/>
    <w:rsid w:val="009E243B"/>
    <w:rsid w:val="009E66AB"/>
    <w:rsid w:val="009F28AB"/>
    <w:rsid w:val="00A3212B"/>
    <w:rsid w:val="00A376E4"/>
    <w:rsid w:val="00A5319D"/>
    <w:rsid w:val="00A55FA9"/>
    <w:rsid w:val="00A6015D"/>
    <w:rsid w:val="00A65313"/>
    <w:rsid w:val="00A707A8"/>
    <w:rsid w:val="00A72897"/>
    <w:rsid w:val="00A74863"/>
    <w:rsid w:val="00A7775B"/>
    <w:rsid w:val="00A95770"/>
    <w:rsid w:val="00AB249A"/>
    <w:rsid w:val="00AC169A"/>
    <w:rsid w:val="00AD2A2F"/>
    <w:rsid w:val="00AD3501"/>
    <w:rsid w:val="00AE321C"/>
    <w:rsid w:val="00AE5F83"/>
    <w:rsid w:val="00AE6287"/>
    <w:rsid w:val="00AF013B"/>
    <w:rsid w:val="00B0021E"/>
    <w:rsid w:val="00B02716"/>
    <w:rsid w:val="00B14FF0"/>
    <w:rsid w:val="00B35393"/>
    <w:rsid w:val="00B62508"/>
    <w:rsid w:val="00B80C0C"/>
    <w:rsid w:val="00B965A8"/>
    <w:rsid w:val="00BA0566"/>
    <w:rsid w:val="00BA6BDB"/>
    <w:rsid w:val="00BB2F59"/>
    <w:rsid w:val="00BD7906"/>
    <w:rsid w:val="00C01407"/>
    <w:rsid w:val="00C045EB"/>
    <w:rsid w:val="00C209AD"/>
    <w:rsid w:val="00C218D2"/>
    <w:rsid w:val="00C22512"/>
    <w:rsid w:val="00C252B5"/>
    <w:rsid w:val="00C44C46"/>
    <w:rsid w:val="00C51F33"/>
    <w:rsid w:val="00C57245"/>
    <w:rsid w:val="00C6541F"/>
    <w:rsid w:val="00C71260"/>
    <w:rsid w:val="00C73DB3"/>
    <w:rsid w:val="00C97683"/>
    <w:rsid w:val="00CA29D2"/>
    <w:rsid w:val="00CA79D6"/>
    <w:rsid w:val="00CB66EC"/>
    <w:rsid w:val="00CC68C4"/>
    <w:rsid w:val="00CF12B9"/>
    <w:rsid w:val="00CF541F"/>
    <w:rsid w:val="00CF54CA"/>
    <w:rsid w:val="00D00B54"/>
    <w:rsid w:val="00D11677"/>
    <w:rsid w:val="00D15275"/>
    <w:rsid w:val="00D166D9"/>
    <w:rsid w:val="00D23BE7"/>
    <w:rsid w:val="00D26781"/>
    <w:rsid w:val="00D274BC"/>
    <w:rsid w:val="00D27786"/>
    <w:rsid w:val="00D56733"/>
    <w:rsid w:val="00D621A2"/>
    <w:rsid w:val="00D679F3"/>
    <w:rsid w:val="00D70E7A"/>
    <w:rsid w:val="00D73ED2"/>
    <w:rsid w:val="00D92B87"/>
    <w:rsid w:val="00D956DE"/>
    <w:rsid w:val="00DA4CB5"/>
    <w:rsid w:val="00DA7630"/>
    <w:rsid w:val="00DC55A7"/>
    <w:rsid w:val="00DC65AE"/>
    <w:rsid w:val="00DE0186"/>
    <w:rsid w:val="00DE04E2"/>
    <w:rsid w:val="00DE0EE2"/>
    <w:rsid w:val="00DE7B6C"/>
    <w:rsid w:val="00E14508"/>
    <w:rsid w:val="00E206CD"/>
    <w:rsid w:val="00E356B9"/>
    <w:rsid w:val="00E55A2C"/>
    <w:rsid w:val="00E64726"/>
    <w:rsid w:val="00E723D4"/>
    <w:rsid w:val="00E72DE5"/>
    <w:rsid w:val="00E7531F"/>
    <w:rsid w:val="00E8730E"/>
    <w:rsid w:val="00E90EE2"/>
    <w:rsid w:val="00EA6ABC"/>
    <w:rsid w:val="00EB0A3D"/>
    <w:rsid w:val="00EB116E"/>
    <w:rsid w:val="00EB5D80"/>
    <w:rsid w:val="00EC03A9"/>
    <w:rsid w:val="00EC12F5"/>
    <w:rsid w:val="00EC6E85"/>
    <w:rsid w:val="00EF141C"/>
    <w:rsid w:val="00F068D0"/>
    <w:rsid w:val="00F17849"/>
    <w:rsid w:val="00F203F6"/>
    <w:rsid w:val="00F56969"/>
    <w:rsid w:val="00F655F2"/>
    <w:rsid w:val="00F743AB"/>
    <w:rsid w:val="00F81936"/>
    <w:rsid w:val="00F82C95"/>
    <w:rsid w:val="00FB3805"/>
    <w:rsid w:val="00FB3AEF"/>
    <w:rsid w:val="00FB3B93"/>
    <w:rsid w:val="00FC3B62"/>
    <w:rsid w:val="00FC61FF"/>
    <w:rsid w:val="00FD65AA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B954B"/>
  <w15:docId w15:val="{23891301-7D2E-48E4-BC73-63399E0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3D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63784"/>
    <w:pPr>
      <w:jc w:val="center"/>
    </w:pPr>
    <w:rPr>
      <w:b/>
      <w:sz w:val="44"/>
      <w:szCs w:val="20"/>
    </w:rPr>
  </w:style>
  <w:style w:type="paragraph" w:styleId="Zkladntext">
    <w:name w:val="Body Text"/>
    <w:basedOn w:val="Normlny"/>
    <w:link w:val="ZkladntextChar"/>
    <w:rsid w:val="00363784"/>
    <w:pPr>
      <w:jc w:val="both"/>
    </w:pPr>
    <w:rPr>
      <w:sz w:val="28"/>
      <w:szCs w:val="20"/>
    </w:rPr>
  </w:style>
  <w:style w:type="paragraph" w:styleId="Pta">
    <w:name w:val="footer"/>
    <w:basedOn w:val="Normlny"/>
    <w:link w:val="Pt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any">
    <w:name w:val="page number"/>
    <w:basedOn w:val="Predvolenpsmoodseku"/>
    <w:rsid w:val="00234D4A"/>
  </w:style>
  <w:style w:type="paragraph" w:customStyle="1" w:styleId="Zkladntext1">
    <w:name w:val="Základní text1"/>
    <w:rsid w:val="00234D4A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customStyle="1" w:styleId="Pismenka">
    <w:name w:val="Pismenka"/>
    <w:basedOn w:val="Zkladntext"/>
    <w:rsid w:val="00234D4A"/>
    <w:pPr>
      <w:tabs>
        <w:tab w:val="num" w:pos="426"/>
      </w:tabs>
      <w:ind w:left="426" w:hanging="426"/>
    </w:pPr>
    <w:rPr>
      <w:b/>
      <w:sz w:val="18"/>
    </w:rPr>
  </w:style>
  <w:style w:type="paragraph" w:styleId="Hlavika">
    <w:name w:val="header"/>
    <w:basedOn w:val="Normlny"/>
    <w:link w:val="Hlavik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ltlTextopatreniaArialNarrow11ptZa0pt">
    <w:name w:val="Štýl Štýl Text opatrenia + Arial Narrow 11 pt + Za:  0 pt"/>
    <w:basedOn w:val="Normlny"/>
    <w:rsid w:val="00234D4A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styleId="Hypertextovprepojenie">
    <w:name w:val="Hyperlink"/>
    <w:rsid w:val="00E14508"/>
    <w:rPr>
      <w:color w:val="0000FF"/>
      <w:u w:val="single"/>
    </w:rPr>
  </w:style>
  <w:style w:type="character" w:customStyle="1" w:styleId="TextbublinyChar">
    <w:name w:val="Text bubliny Char"/>
    <w:link w:val="Textbubliny"/>
    <w:semiHidden/>
    <w:rsid w:val="00BA6BDB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BA6BDB"/>
    <w:rPr>
      <w:rFonts w:ascii="Tahoma" w:hAnsi="Tahoma" w:cs="Tahoma"/>
      <w:sz w:val="16"/>
      <w:szCs w:val="16"/>
    </w:rPr>
  </w:style>
  <w:style w:type="numbering" w:customStyle="1" w:styleId="Bezzoznamu1">
    <w:name w:val="Bez zoznamu1"/>
    <w:next w:val="Bezzoznamu"/>
    <w:semiHidden/>
    <w:rsid w:val="00D166D9"/>
  </w:style>
  <w:style w:type="table" w:styleId="Mriekatabuky">
    <w:name w:val="Table Grid"/>
    <w:basedOn w:val="Normlnatabuka"/>
    <w:rsid w:val="00D1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sid w:val="00D166D9"/>
    <w:rPr>
      <w:sz w:val="28"/>
    </w:rPr>
  </w:style>
  <w:style w:type="character" w:customStyle="1" w:styleId="HlavikaChar">
    <w:name w:val="Hlavička Char"/>
    <w:basedOn w:val="Predvolenpsmoodseku"/>
    <w:link w:val="Hlavika"/>
    <w:rsid w:val="00D166D9"/>
  </w:style>
  <w:style w:type="paragraph" w:customStyle="1" w:styleId="odstavec">
    <w:name w:val="odstavec"/>
    <w:basedOn w:val="Normlny"/>
    <w:autoRedefine/>
    <w:rsid w:val="00D166D9"/>
    <w:pPr>
      <w:ind w:right="-79"/>
      <w:jc w:val="both"/>
    </w:pPr>
  </w:style>
  <w:style w:type="numbering" w:customStyle="1" w:styleId="Bezzoznamu2">
    <w:name w:val="Bez zoznamu2"/>
    <w:next w:val="Bezzoznamu"/>
    <w:semiHidden/>
    <w:unhideWhenUsed/>
    <w:rsid w:val="0000660E"/>
  </w:style>
  <w:style w:type="character" w:customStyle="1" w:styleId="PtaChar">
    <w:name w:val="Päta Char"/>
    <w:basedOn w:val="Predvolenpsmoodseku"/>
    <w:link w:val="Pta"/>
    <w:rsid w:val="0000660E"/>
  </w:style>
  <w:style w:type="numbering" w:customStyle="1" w:styleId="Bezzoznamu3">
    <w:name w:val="Bez zoznamu3"/>
    <w:next w:val="Bezzoznamu"/>
    <w:semiHidden/>
    <w:rsid w:val="00D70E7A"/>
  </w:style>
  <w:style w:type="numbering" w:customStyle="1" w:styleId="Bezzoznamu4">
    <w:name w:val="Bez zoznamu4"/>
    <w:next w:val="Bezzoznamu"/>
    <w:semiHidden/>
    <w:rsid w:val="00BB2F59"/>
  </w:style>
  <w:style w:type="numbering" w:customStyle="1" w:styleId="Bezzoznamu5">
    <w:name w:val="Bez zoznamu5"/>
    <w:next w:val="Bezzoznamu"/>
    <w:semiHidden/>
    <w:rsid w:val="008564EF"/>
  </w:style>
  <w:style w:type="numbering" w:customStyle="1" w:styleId="Bezzoznamu6">
    <w:name w:val="Bez zoznamu6"/>
    <w:next w:val="Bezzoznamu"/>
    <w:semiHidden/>
    <w:rsid w:val="0046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spuch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652C-FE38-44FD-A87E-EFCF8D30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škola, Poštová 809, 020 01  Púchov</vt:lpstr>
    </vt:vector>
  </TitlesOfParts>
  <Company/>
  <LinksUpToDate>false</LinksUpToDate>
  <CharactersWithSpaces>35107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mailto:zuspuchov@gmail.com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Poštová 809, 020 01  Púchov</dc:title>
  <dc:subject/>
  <dc:creator>ZUŠ Púchov</dc:creator>
  <cp:keywords/>
  <dc:description/>
  <cp:lastModifiedBy>ZUŠ</cp:lastModifiedBy>
  <cp:revision>3</cp:revision>
  <cp:lastPrinted>2021-10-11T07:04:00Z</cp:lastPrinted>
  <dcterms:created xsi:type="dcterms:W3CDTF">2021-10-11T07:51:00Z</dcterms:created>
  <dcterms:modified xsi:type="dcterms:W3CDTF">2021-10-11T07:51:00Z</dcterms:modified>
</cp:coreProperties>
</file>